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CAAF2" w14:textId="7B78A0C0" w:rsidR="00557AA5" w:rsidRPr="00EE7C2D" w:rsidRDefault="00557AA5" w:rsidP="00557AA5">
      <w:pPr>
        <w:jc w:val="right"/>
        <w:rPr>
          <w:rFonts w:ascii="Arial" w:hAnsi="Arial" w:cs="Arial"/>
          <w:lang w:val="pl-PL"/>
        </w:rPr>
      </w:pPr>
      <w:r w:rsidRPr="00EE7C2D">
        <w:rPr>
          <w:rFonts w:ascii="Arial" w:hAnsi="Arial" w:cs="Arial"/>
          <w:lang w:val="pl-PL"/>
        </w:rPr>
        <w:t xml:space="preserve">Mogilno, dnia </w:t>
      </w:r>
      <w:r w:rsidR="0015065C" w:rsidRPr="00EE7C2D">
        <w:rPr>
          <w:rFonts w:ascii="Arial" w:hAnsi="Arial" w:cs="Arial"/>
          <w:lang w:val="pl-PL"/>
        </w:rPr>
        <w:t>2</w:t>
      </w:r>
      <w:r w:rsidR="00AB60B4">
        <w:rPr>
          <w:rFonts w:ascii="Arial" w:hAnsi="Arial" w:cs="Arial"/>
          <w:lang w:val="pl-PL"/>
        </w:rPr>
        <w:t>8</w:t>
      </w:r>
      <w:r w:rsidR="0015065C" w:rsidRPr="00EE7C2D">
        <w:rPr>
          <w:rFonts w:ascii="Arial" w:hAnsi="Arial" w:cs="Arial"/>
          <w:lang w:val="pl-PL"/>
        </w:rPr>
        <w:t>.0</w:t>
      </w:r>
      <w:r w:rsidR="00271069">
        <w:rPr>
          <w:rFonts w:ascii="Arial" w:hAnsi="Arial" w:cs="Arial"/>
          <w:lang w:val="pl-PL"/>
        </w:rPr>
        <w:t>8</w:t>
      </w:r>
      <w:r w:rsidRPr="00EE7C2D">
        <w:rPr>
          <w:rFonts w:ascii="Arial" w:hAnsi="Arial" w:cs="Arial"/>
          <w:lang w:val="pl-PL"/>
        </w:rPr>
        <w:t>.202</w:t>
      </w:r>
      <w:r w:rsidR="00CA6478" w:rsidRPr="00EE7C2D">
        <w:rPr>
          <w:rFonts w:ascii="Arial" w:hAnsi="Arial" w:cs="Arial"/>
          <w:lang w:val="pl-PL"/>
        </w:rPr>
        <w:t>6</w:t>
      </w:r>
      <w:r w:rsidRPr="00EE7C2D">
        <w:rPr>
          <w:rFonts w:ascii="Arial" w:hAnsi="Arial" w:cs="Arial"/>
          <w:lang w:val="pl-PL"/>
        </w:rPr>
        <w:t xml:space="preserve"> r.</w:t>
      </w:r>
    </w:p>
    <w:p w14:paraId="2566C169" w14:textId="77777777" w:rsidR="00557AA5" w:rsidRPr="00EE7C2D" w:rsidRDefault="00557AA5" w:rsidP="00557AA5">
      <w:pPr>
        <w:rPr>
          <w:rFonts w:ascii="Arial" w:hAnsi="Arial" w:cs="Arial"/>
          <w:b/>
          <w:bCs/>
          <w:lang w:val="pl-PL"/>
        </w:rPr>
      </w:pPr>
    </w:p>
    <w:p w14:paraId="72169529" w14:textId="5DC70385" w:rsidR="00557AA5" w:rsidRPr="00EE7C2D" w:rsidRDefault="00557AA5" w:rsidP="00557AA5">
      <w:pPr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OR.272.</w:t>
      </w:r>
      <w:r w:rsidR="0015065C" w:rsidRPr="00EE7C2D">
        <w:rPr>
          <w:rFonts w:ascii="Arial" w:hAnsi="Arial" w:cs="Arial"/>
          <w:b/>
          <w:bCs/>
          <w:lang w:val="pl-PL"/>
        </w:rPr>
        <w:t>2</w:t>
      </w:r>
      <w:r w:rsidR="00271069">
        <w:rPr>
          <w:rFonts w:ascii="Arial" w:hAnsi="Arial" w:cs="Arial"/>
          <w:b/>
          <w:bCs/>
          <w:lang w:val="pl-PL"/>
        </w:rPr>
        <w:t>5</w:t>
      </w:r>
      <w:r w:rsidRPr="00EE7C2D">
        <w:rPr>
          <w:rFonts w:ascii="Arial" w:hAnsi="Arial" w:cs="Arial"/>
          <w:b/>
          <w:bCs/>
          <w:lang w:val="pl-PL"/>
        </w:rPr>
        <w:t>.202</w:t>
      </w:r>
      <w:r w:rsidR="00CA6478" w:rsidRPr="00EE7C2D">
        <w:rPr>
          <w:rFonts w:ascii="Arial" w:hAnsi="Arial" w:cs="Arial"/>
          <w:b/>
          <w:bCs/>
          <w:lang w:val="pl-PL"/>
        </w:rPr>
        <w:t>6</w:t>
      </w:r>
    </w:p>
    <w:p w14:paraId="676532B0" w14:textId="756F2E7E" w:rsidR="00557AA5" w:rsidRPr="00EE7C2D" w:rsidRDefault="00557AA5" w:rsidP="00557AA5">
      <w:pPr>
        <w:ind w:left="5245"/>
        <w:jc w:val="center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Wykonawcy biorący udział</w:t>
      </w:r>
    </w:p>
    <w:p w14:paraId="30568040" w14:textId="77777777" w:rsidR="00557AA5" w:rsidRPr="00EE7C2D" w:rsidRDefault="00557AA5" w:rsidP="00557AA5">
      <w:pPr>
        <w:ind w:left="5245"/>
        <w:jc w:val="center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w postępowaniu</w:t>
      </w:r>
    </w:p>
    <w:p w14:paraId="33F75233" w14:textId="77777777" w:rsidR="00666B87" w:rsidRPr="00EE7C2D" w:rsidRDefault="00666B87" w:rsidP="00361424">
      <w:pPr>
        <w:spacing w:before="240" w:line="360" w:lineRule="auto"/>
        <w:rPr>
          <w:rFonts w:ascii="Arial" w:hAnsi="Arial" w:cs="Arial"/>
          <w:b/>
          <w:lang w:val="pl-PL"/>
        </w:rPr>
      </w:pPr>
    </w:p>
    <w:p w14:paraId="7368F117" w14:textId="74B154BF" w:rsidR="000A093B" w:rsidRPr="00AB60B4" w:rsidRDefault="00557AA5" w:rsidP="00361424">
      <w:pPr>
        <w:spacing w:before="240" w:line="360" w:lineRule="auto"/>
        <w:rPr>
          <w:rFonts w:ascii="Arial" w:hAnsi="Arial" w:cs="Arial"/>
          <w:b/>
          <w:lang w:val="pl-PL"/>
        </w:rPr>
      </w:pPr>
      <w:r w:rsidRPr="00EE7C2D">
        <w:rPr>
          <w:rFonts w:ascii="Arial" w:hAnsi="Arial" w:cs="Arial"/>
          <w:b/>
          <w:lang w:val="pl-PL"/>
        </w:rPr>
        <w:t>Dotyczy postępowania pn.: „</w:t>
      </w:r>
      <w:r w:rsidR="00271069" w:rsidRPr="00271069">
        <w:rPr>
          <w:rFonts w:ascii="Arial" w:hAnsi="Arial" w:cs="Arial"/>
          <w:b/>
          <w:lang w:val="pl-PL"/>
        </w:rPr>
        <w:t>Budowa magazynu Obrony Cywilnej wraz z niezbędną infrastrukturą oraz z wykonaniem studni głębinowej w miejscowości Bielice</w:t>
      </w:r>
      <w:r w:rsidRPr="00EE7C2D">
        <w:rPr>
          <w:rFonts w:ascii="Arial" w:hAnsi="Arial" w:cs="Arial"/>
          <w:b/>
          <w:lang w:val="pl-PL"/>
        </w:rPr>
        <w:t>”</w:t>
      </w:r>
    </w:p>
    <w:p w14:paraId="1650FD93" w14:textId="77777777" w:rsidR="00557AA5" w:rsidRPr="00EE7C2D" w:rsidRDefault="00557AA5" w:rsidP="00557AA5">
      <w:pPr>
        <w:jc w:val="center"/>
        <w:rPr>
          <w:rFonts w:ascii="Arial" w:hAnsi="Arial" w:cs="Arial"/>
          <w:b/>
          <w:lang w:val="pl-PL"/>
        </w:rPr>
      </w:pPr>
      <w:r w:rsidRPr="00EE7C2D">
        <w:rPr>
          <w:rFonts w:ascii="Arial" w:hAnsi="Arial" w:cs="Arial"/>
          <w:b/>
          <w:lang w:val="pl-PL"/>
        </w:rPr>
        <w:t>Odpowiedź na pytanie do treści SWZ</w:t>
      </w:r>
    </w:p>
    <w:p w14:paraId="3C1CB38A" w14:textId="5B3B5A45" w:rsidR="00557AA5" w:rsidRPr="00EE7C2D" w:rsidRDefault="00557AA5" w:rsidP="00AB60B4">
      <w:pPr>
        <w:spacing w:line="360" w:lineRule="auto"/>
        <w:rPr>
          <w:rFonts w:ascii="Arial" w:hAnsi="Arial" w:cs="Arial"/>
          <w:bCs/>
          <w:lang w:val="pl-PL"/>
        </w:rPr>
      </w:pPr>
      <w:r w:rsidRPr="00EE7C2D">
        <w:rPr>
          <w:rFonts w:ascii="Arial" w:hAnsi="Arial" w:cs="Arial"/>
          <w:bCs/>
          <w:lang w:val="pl-PL"/>
        </w:rPr>
        <w:t>Zamawiający informuje, że do ww. postępowania wpłynęł</w:t>
      </w:r>
      <w:r w:rsidR="00CA6478" w:rsidRPr="00EE7C2D">
        <w:rPr>
          <w:rFonts w:ascii="Arial" w:hAnsi="Arial" w:cs="Arial"/>
          <w:bCs/>
          <w:lang w:val="pl-PL"/>
        </w:rPr>
        <w:t>y</w:t>
      </w:r>
      <w:r w:rsidRPr="00EE7C2D">
        <w:rPr>
          <w:rFonts w:ascii="Arial" w:hAnsi="Arial" w:cs="Arial"/>
          <w:bCs/>
          <w:lang w:val="pl-PL"/>
        </w:rPr>
        <w:t xml:space="preserve"> pytani</w:t>
      </w:r>
      <w:r w:rsidR="00AB60B4">
        <w:rPr>
          <w:rFonts w:ascii="Arial" w:hAnsi="Arial" w:cs="Arial"/>
          <w:bCs/>
          <w:lang w:val="pl-PL"/>
        </w:rPr>
        <w:t>a</w:t>
      </w:r>
      <w:r w:rsidRPr="00EE7C2D">
        <w:rPr>
          <w:rFonts w:ascii="Arial" w:hAnsi="Arial" w:cs="Arial"/>
          <w:bCs/>
          <w:lang w:val="pl-PL"/>
        </w:rPr>
        <w:t xml:space="preserve"> do treści SWZ. W związku z tym Zamawiający zgodnie z art. 284 ust. 2 ustawy z dnia 11 września 2019 roku Prawo Zamówień Publicznych (</w:t>
      </w:r>
      <w:r w:rsidR="00035C6E" w:rsidRPr="00035C6E">
        <w:rPr>
          <w:rFonts w:ascii="Arial" w:hAnsi="Arial" w:cs="Arial"/>
          <w:bCs/>
          <w:lang w:val="pl-PL"/>
        </w:rPr>
        <w:t>t.j. Dz. U. z 2026 r. poz. 793</w:t>
      </w:r>
      <w:r w:rsidRPr="00EE7C2D">
        <w:rPr>
          <w:rFonts w:ascii="Arial" w:hAnsi="Arial" w:cs="Arial"/>
          <w:bCs/>
          <w:lang w:val="pl-PL"/>
        </w:rPr>
        <w:t xml:space="preserve">), dalej zwaną „ustawą </w:t>
      </w:r>
      <w:proofErr w:type="spellStart"/>
      <w:r w:rsidRPr="00EE7C2D">
        <w:rPr>
          <w:rFonts w:ascii="Arial" w:hAnsi="Arial" w:cs="Arial"/>
          <w:bCs/>
          <w:lang w:val="pl-PL"/>
        </w:rPr>
        <w:t>Pzp</w:t>
      </w:r>
      <w:proofErr w:type="spellEnd"/>
      <w:r w:rsidRPr="00EE7C2D">
        <w:rPr>
          <w:rFonts w:ascii="Arial" w:hAnsi="Arial" w:cs="Arial"/>
          <w:bCs/>
          <w:lang w:val="pl-PL"/>
        </w:rPr>
        <w:t>”, przekazuje treść pyta</w:t>
      </w:r>
      <w:r w:rsidR="00AB60B4">
        <w:rPr>
          <w:rFonts w:ascii="Arial" w:hAnsi="Arial" w:cs="Arial"/>
          <w:bCs/>
          <w:lang w:val="pl-PL"/>
        </w:rPr>
        <w:t>ń</w:t>
      </w:r>
      <w:r w:rsidR="00D85BB7" w:rsidRPr="00EE7C2D">
        <w:rPr>
          <w:rFonts w:ascii="Arial" w:hAnsi="Arial" w:cs="Arial"/>
          <w:bCs/>
          <w:lang w:val="pl-PL"/>
        </w:rPr>
        <w:t xml:space="preserve"> </w:t>
      </w:r>
      <w:r w:rsidRPr="00EE7C2D">
        <w:rPr>
          <w:rFonts w:ascii="Arial" w:hAnsi="Arial" w:cs="Arial"/>
          <w:bCs/>
          <w:lang w:val="pl-PL"/>
        </w:rPr>
        <w:t xml:space="preserve">wraz z </w:t>
      </w:r>
      <w:r w:rsidR="00271069">
        <w:rPr>
          <w:rFonts w:ascii="Arial" w:hAnsi="Arial" w:cs="Arial"/>
          <w:bCs/>
          <w:lang w:val="pl-PL"/>
        </w:rPr>
        <w:t>odpowiedzi</w:t>
      </w:r>
      <w:r w:rsidR="00AB60B4">
        <w:rPr>
          <w:rFonts w:ascii="Arial" w:hAnsi="Arial" w:cs="Arial"/>
          <w:bCs/>
          <w:lang w:val="pl-PL"/>
        </w:rPr>
        <w:t>ami</w:t>
      </w:r>
      <w:r w:rsidRPr="00EE7C2D">
        <w:rPr>
          <w:rFonts w:ascii="Arial" w:hAnsi="Arial" w:cs="Arial"/>
          <w:bCs/>
          <w:lang w:val="pl-PL"/>
        </w:rPr>
        <w:t>.</w:t>
      </w:r>
    </w:p>
    <w:p w14:paraId="342090E2" w14:textId="7C0158E0" w:rsidR="00557AA5" w:rsidRDefault="00557AA5" w:rsidP="00AB60B4">
      <w:pPr>
        <w:spacing w:line="360" w:lineRule="auto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Pytanie</w:t>
      </w:r>
      <w:r w:rsidR="00AB60B4">
        <w:rPr>
          <w:rFonts w:ascii="Arial" w:hAnsi="Arial" w:cs="Arial"/>
          <w:b/>
          <w:bCs/>
          <w:lang w:val="pl-PL"/>
        </w:rPr>
        <w:t xml:space="preserve"> 1</w:t>
      </w:r>
    </w:p>
    <w:p w14:paraId="59F8C6BE" w14:textId="06DF4B47" w:rsidR="00AB60B4" w:rsidRPr="00AB60B4" w:rsidRDefault="00AB60B4" w:rsidP="00AB60B4">
      <w:pPr>
        <w:spacing w:line="360" w:lineRule="auto"/>
        <w:rPr>
          <w:rFonts w:ascii="Arial" w:hAnsi="Arial" w:cs="Arial"/>
          <w:lang w:val="pl-PL"/>
        </w:rPr>
      </w:pPr>
      <w:r w:rsidRPr="00AB60B4">
        <w:rPr>
          <w:rFonts w:ascii="Arial" w:hAnsi="Arial" w:cs="Arial"/>
          <w:lang w:val="pl-PL"/>
        </w:rPr>
        <w:t xml:space="preserve">Zaprojektowano mur obronny wysokości 1,5m, czy mur nie powinien mieć wysokości 2 </w:t>
      </w:r>
      <w:r w:rsidRPr="00AB60B4">
        <w:rPr>
          <w:rFonts w:ascii="Arial" w:hAnsi="Arial" w:cs="Arial"/>
          <w:lang w:val="pl-PL"/>
        </w:rPr>
        <w:t>m</w:t>
      </w:r>
      <w:r w:rsidRPr="00AB60B4">
        <w:rPr>
          <w:rFonts w:ascii="Arial" w:hAnsi="Arial" w:cs="Arial"/>
          <w:lang w:val="pl-PL"/>
        </w:rPr>
        <w:t xml:space="preserve"> lub co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najmniej 1,80 m - co wpłynie na zwiększenie obronności? Jeśli zaś magazyny nie miałby pełnić funkcji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 xml:space="preserve">obronnej na wypadek ataku </w:t>
      </w:r>
      <w:r w:rsidRPr="00AB60B4">
        <w:rPr>
          <w:rFonts w:ascii="Arial" w:hAnsi="Arial" w:cs="Arial"/>
          <w:lang w:val="pl-PL"/>
        </w:rPr>
        <w:t>zbrojnego</w:t>
      </w:r>
      <w:r w:rsidRPr="00AB60B4">
        <w:rPr>
          <w:rFonts w:ascii="Arial" w:hAnsi="Arial" w:cs="Arial"/>
          <w:lang w:val="pl-PL"/>
        </w:rPr>
        <w:t xml:space="preserve"> czy zasadnym jest wykonywanie tego muru, czy dla redukcji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kosztów nie pozostać przy samej płycie obornickiej?</w:t>
      </w:r>
    </w:p>
    <w:p w14:paraId="0FA9D6AD" w14:textId="7FCA5D3D" w:rsidR="008F685E" w:rsidRPr="00EE7C2D" w:rsidRDefault="00557AA5" w:rsidP="00AB60B4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Odpowiedź</w:t>
      </w:r>
      <w:r w:rsidR="00AB60B4">
        <w:rPr>
          <w:rFonts w:ascii="Arial" w:hAnsi="Arial" w:cs="Arial"/>
          <w:b/>
          <w:bCs/>
          <w:lang w:val="pl-PL"/>
        </w:rPr>
        <w:t xml:space="preserve"> 1</w:t>
      </w:r>
    </w:p>
    <w:p w14:paraId="00B4D445" w14:textId="4160537F" w:rsidR="00EA4436" w:rsidRDefault="00AB60B4" w:rsidP="00AB60B4">
      <w:pPr>
        <w:spacing w:line="360" w:lineRule="auto"/>
        <w:rPr>
          <w:rFonts w:ascii="Arial" w:hAnsi="Arial" w:cs="Arial"/>
          <w:lang w:val="pl-PL"/>
        </w:rPr>
      </w:pPr>
      <w:r w:rsidRPr="00AB60B4">
        <w:rPr>
          <w:rFonts w:ascii="Arial" w:hAnsi="Arial" w:cs="Arial"/>
          <w:lang w:val="pl-PL"/>
        </w:rPr>
        <w:t>Projekt był konsultowany z przyszłym użytkownikiem. Wysokość murów żelbetowych pozostaje bez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zmian.</w:t>
      </w:r>
    </w:p>
    <w:p w14:paraId="7DE9D039" w14:textId="6D0A7A4D" w:rsidR="00AB60B4" w:rsidRDefault="00AB60B4" w:rsidP="00AB60B4">
      <w:pPr>
        <w:spacing w:line="360" w:lineRule="auto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Pytanie</w:t>
      </w:r>
      <w:r>
        <w:rPr>
          <w:rFonts w:ascii="Arial" w:hAnsi="Arial" w:cs="Arial"/>
          <w:b/>
          <w:bCs/>
          <w:lang w:val="pl-PL"/>
        </w:rPr>
        <w:t xml:space="preserve"> </w:t>
      </w:r>
      <w:r>
        <w:rPr>
          <w:rFonts w:ascii="Arial" w:hAnsi="Arial" w:cs="Arial"/>
          <w:b/>
          <w:bCs/>
          <w:lang w:val="pl-PL"/>
        </w:rPr>
        <w:t>2</w:t>
      </w:r>
    </w:p>
    <w:p w14:paraId="7655610F" w14:textId="4FCF0148" w:rsidR="00AB60B4" w:rsidRPr="00AB60B4" w:rsidRDefault="00AB60B4" w:rsidP="00AB60B4">
      <w:pPr>
        <w:spacing w:line="360" w:lineRule="auto"/>
        <w:rPr>
          <w:rFonts w:ascii="Arial" w:hAnsi="Arial" w:cs="Arial"/>
          <w:lang w:val="pl-PL"/>
        </w:rPr>
      </w:pPr>
      <w:r w:rsidRPr="00AB60B4">
        <w:rPr>
          <w:rFonts w:ascii="Arial" w:hAnsi="Arial" w:cs="Arial"/>
          <w:lang w:val="pl-PL"/>
        </w:rPr>
        <w:t>Czy do załączonej dokumentacji technicznej istnieje projekt wykonawczy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warsztatowy konstrukcji?</w:t>
      </w:r>
    </w:p>
    <w:p w14:paraId="5B8B9B81" w14:textId="77777777" w:rsidR="00AB60B4" w:rsidRDefault="00AB60B4" w:rsidP="00AB60B4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b/>
          <w:bCs/>
          <w:lang w:val="pl-PL"/>
        </w:rPr>
      </w:pPr>
    </w:p>
    <w:p w14:paraId="51C555D2" w14:textId="520D192C" w:rsidR="00AB60B4" w:rsidRPr="00EE7C2D" w:rsidRDefault="00AB60B4" w:rsidP="00AB60B4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lastRenderedPageBreak/>
        <w:t>Odpowiedź</w:t>
      </w:r>
      <w:r>
        <w:rPr>
          <w:rFonts w:ascii="Arial" w:hAnsi="Arial" w:cs="Arial"/>
          <w:b/>
          <w:bCs/>
          <w:lang w:val="pl-PL"/>
        </w:rPr>
        <w:t xml:space="preserve"> </w:t>
      </w:r>
      <w:r>
        <w:rPr>
          <w:rFonts w:ascii="Arial" w:hAnsi="Arial" w:cs="Arial"/>
          <w:b/>
          <w:bCs/>
          <w:lang w:val="pl-PL"/>
        </w:rPr>
        <w:t>2</w:t>
      </w:r>
    </w:p>
    <w:p w14:paraId="10A20A29" w14:textId="728A28AC" w:rsidR="00AB60B4" w:rsidRPr="00AB60B4" w:rsidRDefault="00AB60B4" w:rsidP="00AB60B4">
      <w:pPr>
        <w:spacing w:line="360" w:lineRule="auto"/>
        <w:rPr>
          <w:rFonts w:ascii="Arial" w:hAnsi="Arial" w:cs="Arial"/>
          <w:lang w:val="pl-PL"/>
        </w:rPr>
      </w:pPr>
      <w:r w:rsidRPr="00AB60B4">
        <w:rPr>
          <w:rFonts w:ascii="Arial" w:hAnsi="Arial" w:cs="Arial"/>
          <w:lang w:val="pl-PL"/>
        </w:rPr>
        <w:t>Cała dostępna dokumentacja została zawarta w załączniku</w:t>
      </w:r>
      <w:r>
        <w:rPr>
          <w:rFonts w:ascii="Arial" w:hAnsi="Arial" w:cs="Arial"/>
          <w:lang w:val="pl-PL"/>
        </w:rPr>
        <w:t xml:space="preserve"> nr 5 do SWZ – Dokumentacja projektowa.</w:t>
      </w:r>
    </w:p>
    <w:p w14:paraId="613ED3B7" w14:textId="0C1755A6" w:rsidR="00AB60B4" w:rsidRDefault="00AB60B4" w:rsidP="00AB60B4">
      <w:pPr>
        <w:spacing w:line="360" w:lineRule="auto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Pytanie</w:t>
      </w:r>
      <w:r>
        <w:rPr>
          <w:rFonts w:ascii="Arial" w:hAnsi="Arial" w:cs="Arial"/>
          <w:b/>
          <w:bCs/>
          <w:lang w:val="pl-PL"/>
        </w:rPr>
        <w:t xml:space="preserve"> </w:t>
      </w:r>
      <w:r>
        <w:rPr>
          <w:rFonts w:ascii="Arial" w:hAnsi="Arial" w:cs="Arial"/>
          <w:b/>
          <w:bCs/>
          <w:lang w:val="pl-PL"/>
        </w:rPr>
        <w:t>3</w:t>
      </w:r>
    </w:p>
    <w:p w14:paraId="21D81C21" w14:textId="74FDB1D3" w:rsidR="00AB60B4" w:rsidRPr="00AB60B4" w:rsidRDefault="00AB60B4" w:rsidP="00AB60B4">
      <w:pPr>
        <w:spacing w:line="360" w:lineRule="auto"/>
        <w:rPr>
          <w:rFonts w:ascii="Arial" w:hAnsi="Arial" w:cs="Arial"/>
          <w:lang w:val="pl-PL"/>
        </w:rPr>
      </w:pPr>
      <w:r w:rsidRPr="00AB60B4">
        <w:rPr>
          <w:rFonts w:ascii="Arial" w:hAnsi="Arial" w:cs="Arial"/>
          <w:lang w:val="pl-PL"/>
        </w:rPr>
        <w:t>Czy w związku z wydzieleniem pomieszczenia magazynowego 0.2 o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powierzchni 92,52m2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przegroda Sw1 spełniającą częściowo warunki dla klasy odporności ogniowej EI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pomieszczenie to nie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powinno zostać potraktowane jako osobna strefa pożarowa? Czy w związku z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wydzieleniem osobnej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strefy pożarowej zmianie nie powinny ulec płyty g-k na ogniowe co wpłynie realnie na</w:t>
      </w:r>
      <w:r w:rsidRPr="00AB60B4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cenę?</w:t>
      </w:r>
    </w:p>
    <w:p w14:paraId="1DE58CA8" w14:textId="31F4B475" w:rsidR="00AB60B4" w:rsidRPr="00EE7C2D" w:rsidRDefault="00AB60B4" w:rsidP="00AB60B4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Odpowiedź</w:t>
      </w:r>
      <w:r>
        <w:rPr>
          <w:rFonts w:ascii="Arial" w:hAnsi="Arial" w:cs="Arial"/>
          <w:b/>
          <w:bCs/>
          <w:lang w:val="pl-PL"/>
        </w:rPr>
        <w:t xml:space="preserve"> </w:t>
      </w:r>
      <w:r>
        <w:rPr>
          <w:rFonts w:ascii="Arial" w:hAnsi="Arial" w:cs="Arial"/>
          <w:b/>
          <w:bCs/>
          <w:lang w:val="pl-PL"/>
        </w:rPr>
        <w:t>3</w:t>
      </w:r>
    </w:p>
    <w:p w14:paraId="2533A06A" w14:textId="2F5FDBEE" w:rsidR="00C241F3" w:rsidRPr="00EE7C2D" w:rsidRDefault="00AB60B4" w:rsidP="00AB60B4">
      <w:pPr>
        <w:spacing w:line="360" w:lineRule="auto"/>
        <w:rPr>
          <w:rFonts w:ascii="Arial" w:hAnsi="Arial" w:cs="Arial"/>
          <w:lang w:val="pl-PL"/>
        </w:rPr>
      </w:pPr>
      <w:r w:rsidRPr="00AB60B4">
        <w:rPr>
          <w:rFonts w:ascii="Arial" w:hAnsi="Arial" w:cs="Arial"/>
          <w:lang w:val="pl-PL"/>
        </w:rPr>
        <w:t>Pomieszczenie magazynowe o pow. 92,52</w:t>
      </w:r>
      <w:r w:rsidR="007A68E7">
        <w:rPr>
          <w:rFonts w:ascii="Arial" w:hAnsi="Arial" w:cs="Arial"/>
          <w:lang w:val="pl-PL"/>
        </w:rPr>
        <w:t xml:space="preserve"> </w:t>
      </w:r>
      <w:r w:rsidRPr="00AB60B4">
        <w:rPr>
          <w:rFonts w:ascii="Arial" w:hAnsi="Arial" w:cs="Arial"/>
          <w:lang w:val="pl-PL"/>
        </w:rPr>
        <w:t>m2 nie będzie stanowić osobnej strefy pożarowej.</w:t>
      </w:r>
    </w:p>
    <w:p w14:paraId="66CE2589" w14:textId="77777777" w:rsidR="00C241F3" w:rsidRPr="00EE7C2D" w:rsidRDefault="00C241F3">
      <w:pPr>
        <w:rPr>
          <w:rFonts w:ascii="Arial" w:hAnsi="Arial" w:cs="Arial"/>
          <w:lang w:val="pl-PL"/>
        </w:rPr>
      </w:pPr>
    </w:p>
    <w:p w14:paraId="3B6389FC" w14:textId="77777777" w:rsidR="00AB60B4" w:rsidRDefault="00AB60B4" w:rsidP="00C241F3">
      <w:pPr>
        <w:ind w:left="5103"/>
        <w:jc w:val="center"/>
        <w:rPr>
          <w:rFonts w:ascii="Arial" w:hAnsi="Arial" w:cs="Arial"/>
          <w:lang w:val="pl-PL"/>
        </w:rPr>
      </w:pPr>
    </w:p>
    <w:p w14:paraId="6F9713AD" w14:textId="1195D044" w:rsidR="00C241F3" w:rsidRPr="00EE7C2D" w:rsidRDefault="00C241F3" w:rsidP="00C241F3">
      <w:pPr>
        <w:ind w:left="5103"/>
        <w:jc w:val="center"/>
        <w:rPr>
          <w:rFonts w:ascii="Arial" w:hAnsi="Arial" w:cs="Arial"/>
          <w:lang w:val="pl-PL"/>
        </w:rPr>
      </w:pPr>
      <w:r w:rsidRPr="00EE7C2D">
        <w:rPr>
          <w:rFonts w:ascii="Arial" w:hAnsi="Arial" w:cs="Arial"/>
          <w:lang w:val="pl-PL"/>
        </w:rPr>
        <w:t>……………………………………</w:t>
      </w:r>
    </w:p>
    <w:p w14:paraId="38C8CE4E" w14:textId="37F1C03A" w:rsidR="00C241F3" w:rsidRPr="00EE7C2D" w:rsidRDefault="00C241F3" w:rsidP="00C241F3">
      <w:pPr>
        <w:ind w:left="5103"/>
        <w:jc w:val="center"/>
        <w:rPr>
          <w:rFonts w:ascii="Arial" w:hAnsi="Arial" w:cs="Arial"/>
          <w:lang w:val="pl-PL"/>
        </w:rPr>
      </w:pPr>
      <w:r w:rsidRPr="00EE7C2D">
        <w:rPr>
          <w:rFonts w:ascii="Arial" w:hAnsi="Arial" w:cs="Arial"/>
          <w:lang w:val="pl-PL"/>
        </w:rPr>
        <w:t>(Kierownik Zamawiającego)</w:t>
      </w:r>
    </w:p>
    <w:sectPr w:rsidR="00C241F3" w:rsidRPr="00EE7C2D" w:rsidSect="0053774A">
      <w:headerReference w:type="default" r:id="rId7"/>
      <w:pgSz w:w="12240" w:h="15840"/>
      <w:pgMar w:top="1417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F1DAD" w14:textId="77777777" w:rsidR="00141CBC" w:rsidRDefault="00141CBC" w:rsidP="00117C62">
      <w:pPr>
        <w:spacing w:after="0" w:line="240" w:lineRule="auto"/>
      </w:pPr>
      <w:r>
        <w:separator/>
      </w:r>
    </w:p>
  </w:endnote>
  <w:endnote w:type="continuationSeparator" w:id="0">
    <w:p w14:paraId="713FA044" w14:textId="77777777" w:rsidR="00141CBC" w:rsidRDefault="00141CBC" w:rsidP="00117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8BCC0" w14:textId="77777777" w:rsidR="00141CBC" w:rsidRDefault="00141CBC" w:rsidP="00117C62">
      <w:pPr>
        <w:spacing w:after="0" w:line="240" w:lineRule="auto"/>
      </w:pPr>
      <w:r>
        <w:separator/>
      </w:r>
    </w:p>
  </w:footnote>
  <w:footnote w:type="continuationSeparator" w:id="0">
    <w:p w14:paraId="12BA5A45" w14:textId="77777777" w:rsidR="00141CBC" w:rsidRDefault="00141CBC" w:rsidP="00117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592FD" w14:textId="0A174ABE" w:rsidR="00117C62" w:rsidRDefault="00271069" w:rsidP="00271069">
    <w:pPr>
      <w:pStyle w:val="Nagwek"/>
      <w:tabs>
        <w:tab w:val="clear" w:pos="4703"/>
        <w:tab w:val="clear" w:pos="9406"/>
        <w:tab w:val="left" w:pos="2676"/>
      </w:tabs>
      <w:jc w:val="right"/>
    </w:pPr>
    <w:r>
      <w:rPr>
        <w:noProof/>
      </w:rPr>
      <w:drawing>
        <wp:inline distT="0" distB="0" distL="0" distR="0" wp14:anchorId="3A9B0283" wp14:editId="67BC2ADD">
          <wp:extent cx="2151380" cy="728345"/>
          <wp:effectExtent l="0" t="0" r="0" b="0"/>
          <wp:docPr id="2" name="Obraz3" descr="Obraz zawierający logo, symbol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Obraz zawierający logo, symbol, Grafika, Czcionk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1380" cy="728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27057"/>
    <w:multiLevelType w:val="hybridMultilevel"/>
    <w:tmpl w:val="22E2AE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97B6E"/>
    <w:multiLevelType w:val="hybridMultilevel"/>
    <w:tmpl w:val="DA0208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780722">
    <w:abstractNumId w:val="1"/>
  </w:num>
  <w:num w:numId="2" w16cid:durableId="151541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DF"/>
    <w:rsid w:val="000240EA"/>
    <w:rsid w:val="00035C6E"/>
    <w:rsid w:val="00072405"/>
    <w:rsid w:val="00087081"/>
    <w:rsid w:val="000A093B"/>
    <w:rsid w:val="000E6C76"/>
    <w:rsid w:val="00117C62"/>
    <w:rsid w:val="00141CBC"/>
    <w:rsid w:val="0015065C"/>
    <w:rsid w:val="001864AB"/>
    <w:rsid w:val="0019081B"/>
    <w:rsid w:val="00192643"/>
    <w:rsid w:val="001A244A"/>
    <w:rsid w:val="001B54A1"/>
    <w:rsid w:val="001E5600"/>
    <w:rsid w:val="00223ADF"/>
    <w:rsid w:val="0024283E"/>
    <w:rsid w:val="0024751A"/>
    <w:rsid w:val="00271069"/>
    <w:rsid w:val="00277AC7"/>
    <w:rsid w:val="002A09B6"/>
    <w:rsid w:val="002B167D"/>
    <w:rsid w:val="002B6B98"/>
    <w:rsid w:val="0032377A"/>
    <w:rsid w:val="00361424"/>
    <w:rsid w:val="00417CC7"/>
    <w:rsid w:val="0046577C"/>
    <w:rsid w:val="0048128F"/>
    <w:rsid w:val="00510098"/>
    <w:rsid w:val="0051322C"/>
    <w:rsid w:val="005162F7"/>
    <w:rsid w:val="005175FF"/>
    <w:rsid w:val="005214E4"/>
    <w:rsid w:val="0053774A"/>
    <w:rsid w:val="00545705"/>
    <w:rsid w:val="00556F6F"/>
    <w:rsid w:val="00557AA5"/>
    <w:rsid w:val="0059164C"/>
    <w:rsid w:val="005E4742"/>
    <w:rsid w:val="00666B87"/>
    <w:rsid w:val="0067627F"/>
    <w:rsid w:val="00681DE3"/>
    <w:rsid w:val="00686409"/>
    <w:rsid w:val="006A2FFC"/>
    <w:rsid w:val="006A622E"/>
    <w:rsid w:val="006E244F"/>
    <w:rsid w:val="006F1073"/>
    <w:rsid w:val="006F59DF"/>
    <w:rsid w:val="007102A4"/>
    <w:rsid w:val="00766E64"/>
    <w:rsid w:val="00772473"/>
    <w:rsid w:val="0077305F"/>
    <w:rsid w:val="007A68E7"/>
    <w:rsid w:val="00817AEC"/>
    <w:rsid w:val="008630A0"/>
    <w:rsid w:val="008F0E7A"/>
    <w:rsid w:val="008F685E"/>
    <w:rsid w:val="009116B9"/>
    <w:rsid w:val="00914420"/>
    <w:rsid w:val="009224C1"/>
    <w:rsid w:val="00933565"/>
    <w:rsid w:val="009542C4"/>
    <w:rsid w:val="00964F96"/>
    <w:rsid w:val="009951DB"/>
    <w:rsid w:val="009C7FCF"/>
    <w:rsid w:val="009E2B8F"/>
    <w:rsid w:val="009E5C3C"/>
    <w:rsid w:val="00A05831"/>
    <w:rsid w:val="00A35400"/>
    <w:rsid w:val="00A76F2D"/>
    <w:rsid w:val="00AB60B4"/>
    <w:rsid w:val="00AD242B"/>
    <w:rsid w:val="00B248F2"/>
    <w:rsid w:val="00B24F57"/>
    <w:rsid w:val="00B836CE"/>
    <w:rsid w:val="00BA6D90"/>
    <w:rsid w:val="00BD6B20"/>
    <w:rsid w:val="00C14DF3"/>
    <w:rsid w:val="00C241F3"/>
    <w:rsid w:val="00C40AE4"/>
    <w:rsid w:val="00C66A14"/>
    <w:rsid w:val="00C740DB"/>
    <w:rsid w:val="00C92685"/>
    <w:rsid w:val="00C92764"/>
    <w:rsid w:val="00CA6478"/>
    <w:rsid w:val="00D143C1"/>
    <w:rsid w:val="00D602B2"/>
    <w:rsid w:val="00D700ED"/>
    <w:rsid w:val="00D85BB7"/>
    <w:rsid w:val="00DA0134"/>
    <w:rsid w:val="00DD4C56"/>
    <w:rsid w:val="00E20EA0"/>
    <w:rsid w:val="00E23BCC"/>
    <w:rsid w:val="00E51EC9"/>
    <w:rsid w:val="00E55548"/>
    <w:rsid w:val="00E74D10"/>
    <w:rsid w:val="00EA4436"/>
    <w:rsid w:val="00EC2EB2"/>
    <w:rsid w:val="00EC3287"/>
    <w:rsid w:val="00EE7C2D"/>
    <w:rsid w:val="00F30A97"/>
    <w:rsid w:val="00FB0CDE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366E0"/>
  <w15:chartTrackingRefBased/>
  <w15:docId w15:val="{1FD59161-4CE8-4B35-9F7F-65167054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5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59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5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59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59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9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9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9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9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9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59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59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59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59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9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9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9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5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5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9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5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5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59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59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59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9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9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59D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17C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117C62"/>
  </w:style>
  <w:style w:type="paragraph" w:styleId="Stopka">
    <w:name w:val="footer"/>
    <w:basedOn w:val="Normalny"/>
    <w:link w:val="StopkaZnak"/>
    <w:uiPriority w:val="99"/>
    <w:unhideWhenUsed/>
    <w:rsid w:val="00117C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C62"/>
  </w:style>
  <w:style w:type="character" w:styleId="Odwoaniedokomentarza">
    <w:name w:val="annotation reference"/>
    <w:basedOn w:val="Domylnaczcionkaakapitu"/>
    <w:uiPriority w:val="99"/>
    <w:semiHidden/>
    <w:unhideWhenUsed/>
    <w:rsid w:val="005916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16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16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16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16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Łuczkowiak</dc:creator>
  <cp:keywords/>
  <dc:description/>
  <cp:lastModifiedBy>Jakub Łuczkowiak</cp:lastModifiedBy>
  <cp:revision>11</cp:revision>
  <cp:lastPrinted>2026-05-29T06:24:00Z</cp:lastPrinted>
  <dcterms:created xsi:type="dcterms:W3CDTF">2025-05-09T08:47:00Z</dcterms:created>
  <dcterms:modified xsi:type="dcterms:W3CDTF">2026-08-27T10:22:00Z</dcterms:modified>
</cp:coreProperties>
</file>