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9BC3" w14:textId="4CAD1D76" w:rsidR="007D5360" w:rsidRPr="007D5360" w:rsidRDefault="007D5360" w:rsidP="007D5360">
      <w:pPr>
        <w:tabs>
          <w:tab w:val="left" w:pos="2835"/>
        </w:tabs>
        <w:spacing w:after="0" w:line="360" w:lineRule="auto"/>
        <w:jc w:val="right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 xml:space="preserve">Mogilno, dnia </w:t>
      </w:r>
      <w:r>
        <w:rPr>
          <w:rFonts w:ascii="Arial" w:eastAsia="Calibri" w:hAnsi="Arial" w:cs="Arial"/>
          <w:kern w:val="0"/>
          <w:lang w:val="pl-PL"/>
          <w14:ligatures w14:val="none"/>
        </w:rPr>
        <w:t>31.03</w:t>
      </w:r>
      <w:r w:rsidRPr="007D5360">
        <w:rPr>
          <w:rFonts w:ascii="Arial" w:eastAsia="Calibri" w:hAnsi="Arial" w:cs="Arial"/>
          <w:kern w:val="0"/>
          <w:lang w:val="pl-PL"/>
          <w14:ligatures w14:val="none"/>
        </w:rPr>
        <w:t>.2025 r.</w:t>
      </w:r>
    </w:p>
    <w:p w14:paraId="24CA3F24" w14:textId="7320ACC7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after="200"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OR.272.1</w:t>
      </w:r>
      <w:r>
        <w:rPr>
          <w:rFonts w:ascii="Arial" w:eastAsia="Calibri" w:hAnsi="Arial" w:cs="Arial"/>
          <w:b/>
          <w:bCs/>
          <w:kern w:val="0"/>
          <w:lang w:val="pl-PL"/>
          <w14:ligatures w14:val="none"/>
        </w:rPr>
        <w:t>6</w:t>
      </w: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.2025</w:t>
      </w:r>
    </w:p>
    <w:p w14:paraId="646EA685" w14:textId="22C60406" w:rsidR="007D5360" w:rsidRPr="007D5360" w:rsidRDefault="007D5360" w:rsidP="007D5360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kern w:val="0"/>
          <w:lang w:val="pl-PL"/>
          <w14:ligatures w14:val="none"/>
        </w:rPr>
        <w:t>Dotyczy postępowania pn.: „Zakup stacji roboczych dla pracowników Starostwa Powiatowego w roku 2025”</w:t>
      </w:r>
    </w:p>
    <w:p w14:paraId="03F73AA6" w14:textId="3EB261B1" w:rsidR="007D5360" w:rsidRPr="007D5360" w:rsidRDefault="007D5360" w:rsidP="007D5360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kern w:val="0"/>
          <w:lang w:val="pl-PL"/>
          <w14:ligatures w14:val="none"/>
        </w:rPr>
        <w:t>Odpowied</w:t>
      </w:r>
      <w:r>
        <w:rPr>
          <w:rFonts w:ascii="Arial" w:eastAsia="Calibri" w:hAnsi="Arial" w:cs="Arial"/>
          <w:b/>
          <w:kern w:val="0"/>
          <w:lang w:val="pl-PL"/>
          <w14:ligatures w14:val="none"/>
        </w:rPr>
        <w:t>zi</w:t>
      </w:r>
      <w:r w:rsidRPr="007D5360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na pytani</w:t>
      </w:r>
      <w:r>
        <w:rPr>
          <w:rFonts w:ascii="Arial" w:eastAsia="Calibri" w:hAnsi="Arial" w:cs="Arial"/>
          <w:b/>
          <w:kern w:val="0"/>
          <w:lang w:val="pl-PL"/>
          <w14:ligatures w14:val="none"/>
        </w:rPr>
        <w:t>a</w:t>
      </w:r>
      <w:r w:rsidRPr="007D5360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do treści </w:t>
      </w:r>
      <w:r>
        <w:rPr>
          <w:rFonts w:ascii="Arial" w:eastAsia="Calibri" w:hAnsi="Arial" w:cs="Arial"/>
          <w:b/>
          <w:kern w:val="0"/>
          <w:lang w:val="pl-PL"/>
          <w14:ligatures w14:val="none"/>
        </w:rPr>
        <w:t>OPZ</w:t>
      </w:r>
    </w:p>
    <w:p w14:paraId="3E91AF39" w14:textId="7B6E8598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after="200" w:line="360" w:lineRule="auto"/>
        <w:rPr>
          <w:rFonts w:ascii="Arial" w:eastAsia="Calibri" w:hAnsi="Arial" w:cs="Arial"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Cs/>
          <w:kern w:val="0"/>
          <w:lang w:val="pl-PL"/>
          <w14:ligatures w14:val="none"/>
        </w:rPr>
        <w:t xml:space="preserve">Zamawiający informuje, że do ww. postępowania wpłynęły pytania do treści </w:t>
      </w:r>
      <w:r>
        <w:rPr>
          <w:rFonts w:ascii="Arial" w:eastAsia="Calibri" w:hAnsi="Arial" w:cs="Arial"/>
          <w:bCs/>
          <w:kern w:val="0"/>
          <w:lang w:val="pl-PL"/>
          <w14:ligatures w14:val="none"/>
        </w:rPr>
        <w:t>OPZ</w:t>
      </w:r>
      <w:r w:rsidRPr="007D5360">
        <w:rPr>
          <w:rFonts w:ascii="Arial" w:eastAsia="Calibri" w:hAnsi="Arial" w:cs="Arial"/>
          <w:bCs/>
          <w:kern w:val="0"/>
          <w:lang w:val="pl-PL"/>
          <w14:ligatures w14:val="none"/>
        </w:rPr>
        <w:t>. W związku z tym Zamawiający przekazuje treś</w:t>
      </w:r>
      <w:r>
        <w:rPr>
          <w:rFonts w:ascii="Arial" w:eastAsia="Calibri" w:hAnsi="Arial" w:cs="Arial"/>
          <w:bCs/>
          <w:kern w:val="0"/>
          <w:lang w:val="pl-PL"/>
          <w14:ligatures w14:val="none"/>
        </w:rPr>
        <w:t>ć</w:t>
      </w:r>
      <w:r w:rsidRPr="007D5360">
        <w:rPr>
          <w:rFonts w:ascii="Arial" w:eastAsia="Calibri" w:hAnsi="Arial" w:cs="Arial"/>
          <w:bCs/>
          <w:kern w:val="0"/>
          <w:lang w:val="pl-PL"/>
          <w14:ligatures w14:val="none"/>
        </w:rPr>
        <w:t xml:space="preserve"> pyta</w:t>
      </w:r>
      <w:r>
        <w:rPr>
          <w:rFonts w:ascii="Arial" w:eastAsia="Calibri" w:hAnsi="Arial" w:cs="Arial"/>
          <w:bCs/>
          <w:kern w:val="0"/>
          <w:lang w:val="pl-PL"/>
          <w14:ligatures w14:val="none"/>
        </w:rPr>
        <w:t>ń</w:t>
      </w:r>
      <w:r w:rsidRPr="007D5360">
        <w:rPr>
          <w:rFonts w:ascii="Arial" w:eastAsia="Calibri" w:hAnsi="Arial" w:cs="Arial"/>
          <w:bCs/>
          <w:kern w:val="0"/>
          <w:lang w:val="pl-PL"/>
          <w14:ligatures w14:val="none"/>
        </w:rPr>
        <w:t xml:space="preserve"> wraz z wyjaśnieniami.</w:t>
      </w:r>
    </w:p>
    <w:p w14:paraId="041BDF33" w14:textId="77777777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Pytanie 1</w:t>
      </w:r>
    </w:p>
    <w:p w14:paraId="7661A979" w14:textId="3C4E5469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Czy Zamawiający dopuści monitor wyposażony w panel In-</w:t>
      </w:r>
      <w:proofErr w:type="spellStart"/>
      <w:r w:rsidRPr="007D5360">
        <w:rPr>
          <w:rFonts w:ascii="Arial" w:eastAsia="Calibri" w:hAnsi="Arial" w:cs="Arial"/>
          <w:kern w:val="0"/>
          <w:lang w:val="pl-PL"/>
          <w14:ligatures w14:val="none"/>
        </w:rPr>
        <w:t>plane</w:t>
      </w:r>
      <w:proofErr w:type="spellEnd"/>
      <w:r w:rsidRPr="007D5360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  <w:proofErr w:type="spellStart"/>
      <w:r w:rsidRPr="007D5360">
        <w:rPr>
          <w:rFonts w:ascii="Arial" w:eastAsia="Calibri" w:hAnsi="Arial" w:cs="Arial"/>
          <w:kern w:val="0"/>
          <w:lang w:val="pl-PL"/>
          <w14:ligatures w14:val="none"/>
        </w:rPr>
        <w:t>Switching</w:t>
      </w:r>
      <w:proofErr w:type="spellEnd"/>
      <w:r w:rsidRPr="007D5360">
        <w:rPr>
          <w:rFonts w:ascii="Arial" w:eastAsia="Calibri" w:hAnsi="Arial" w:cs="Arial"/>
          <w:kern w:val="0"/>
          <w:lang w:val="pl-PL"/>
          <w14:ligatures w14:val="none"/>
        </w:rPr>
        <w:t xml:space="preserve"> (IPS)?</w:t>
      </w:r>
    </w:p>
    <w:p w14:paraId="266538C7" w14:textId="7DCDADBF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Odpowiedź</w:t>
      </w: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 xml:space="preserve"> 1</w:t>
      </w:r>
    </w:p>
    <w:p w14:paraId="5A87B9CA" w14:textId="2B64D377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Zamawiający dopuszcza zaoferowanie monitora wyposażonego w panel IPS.</w:t>
      </w:r>
    </w:p>
    <w:p w14:paraId="6376A901" w14:textId="06B9229E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 xml:space="preserve">Pytanie </w:t>
      </w: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2</w:t>
      </w:r>
    </w:p>
    <w:p w14:paraId="5A3E7550" w14:textId="02E34BD0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Czy Zamawiający dopuści monitor o kontraście wynoszącym 1000:1?</w:t>
      </w:r>
    </w:p>
    <w:p w14:paraId="292751C2" w14:textId="33683A89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 xml:space="preserve">Odpowiedź </w:t>
      </w: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2</w:t>
      </w:r>
    </w:p>
    <w:p w14:paraId="00211B8C" w14:textId="06280B16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Zamawiający dopuszcza zaoferowanie monitora o kontraście wynoszącym 1000:1.</w:t>
      </w:r>
    </w:p>
    <w:p w14:paraId="77693135" w14:textId="6BF600A4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 xml:space="preserve">Pytanie </w:t>
      </w: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3</w:t>
      </w:r>
    </w:p>
    <w:p w14:paraId="1991BA7D" w14:textId="30FF318C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Czy Zamawiający dopuści monitor, który posiada tylko paletę barw 72% NTSC (CIE 1931)?</w:t>
      </w:r>
    </w:p>
    <w:p w14:paraId="06AC072F" w14:textId="685A99E2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 xml:space="preserve">Odpowiedź </w:t>
      </w:r>
      <w:r w:rsidRPr="007D5360">
        <w:rPr>
          <w:rFonts w:ascii="Arial" w:eastAsia="Calibri" w:hAnsi="Arial" w:cs="Arial"/>
          <w:b/>
          <w:bCs/>
          <w:kern w:val="0"/>
          <w:lang w:val="pl-PL"/>
          <w14:ligatures w14:val="none"/>
        </w:rPr>
        <w:t>3</w:t>
      </w:r>
    </w:p>
    <w:p w14:paraId="35068103" w14:textId="25D61FBF" w:rsidR="007D5360" w:rsidRDefault="007D5360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 xml:space="preserve">Zamawiający dopuszcza zaoferowanie </w:t>
      </w:r>
      <w:r w:rsidRPr="007D5360">
        <w:rPr>
          <w:rFonts w:ascii="Arial" w:eastAsia="Calibri" w:hAnsi="Arial" w:cs="Arial"/>
          <w:kern w:val="0"/>
          <w:lang w:val="pl-PL"/>
          <w14:ligatures w14:val="none"/>
        </w:rPr>
        <w:t>monitora posiadającego jedynie paletę barw 72</w:t>
      </w:r>
      <w:r w:rsidRPr="007D5360">
        <w:rPr>
          <w:rFonts w:ascii="Arial" w:eastAsia="Calibri" w:hAnsi="Arial" w:cs="Arial"/>
          <w:kern w:val="0"/>
          <w:lang w:val="pl-PL"/>
          <w14:ligatures w14:val="none"/>
        </w:rPr>
        <w:t>% NTSC (CIE 1931)</w:t>
      </w:r>
      <w:r w:rsidRPr="007D5360">
        <w:rPr>
          <w:rFonts w:ascii="Arial" w:eastAsia="Calibri" w:hAnsi="Arial" w:cs="Arial"/>
          <w:kern w:val="0"/>
          <w:lang w:val="pl-PL"/>
          <w14:ligatures w14:val="none"/>
        </w:rPr>
        <w:t>.</w:t>
      </w:r>
    </w:p>
    <w:p w14:paraId="18B364C6" w14:textId="77777777" w:rsidR="00452DE2" w:rsidRDefault="00452DE2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</w:p>
    <w:p w14:paraId="3F567CA7" w14:textId="77777777" w:rsidR="00452DE2" w:rsidRDefault="00452DE2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</w:p>
    <w:p w14:paraId="304840E2" w14:textId="77777777" w:rsidR="00452DE2" w:rsidRDefault="00452DE2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kern w:val="0"/>
          <w:lang w:val="pl-PL"/>
          <w14:ligatures w14:val="none"/>
        </w:rPr>
      </w:pPr>
    </w:p>
    <w:p w14:paraId="371A1981" w14:textId="67336035" w:rsidR="00452DE2" w:rsidRPr="00452DE2" w:rsidRDefault="00452DE2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>
        <w:rPr>
          <w:rFonts w:ascii="Arial" w:eastAsia="Calibri" w:hAnsi="Arial" w:cs="Arial"/>
          <w:b/>
          <w:bCs/>
          <w:kern w:val="0"/>
          <w:lang w:val="pl-PL"/>
          <w14:ligatures w14:val="none"/>
        </w:rPr>
        <w:lastRenderedPageBreak/>
        <w:t>Ze względu na zmianę treści</w:t>
      </w:r>
      <w:r w:rsidRPr="00452DE2">
        <w:rPr>
          <w:rFonts w:ascii="Arial" w:eastAsia="Calibri" w:hAnsi="Arial" w:cs="Arial"/>
          <w:b/>
          <w:bCs/>
          <w:kern w:val="0"/>
          <w:lang w:val="pl-PL"/>
          <w14:ligatures w14:val="none"/>
        </w:rPr>
        <w:t xml:space="preserve"> OPZ, Zamawiający wydłuża termin składania ofert i</w:t>
      </w:r>
      <w:r>
        <w:rPr>
          <w:rFonts w:ascii="Arial" w:eastAsia="Calibri" w:hAnsi="Arial" w:cs="Arial"/>
          <w:b/>
          <w:bCs/>
          <w:kern w:val="0"/>
          <w:lang w:val="pl-PL"/>
          <w14:ligatures w14:val="none"/>
        </w:rPr>
        <w:t> </w:t>
      </w:r>
      <w:r w:rsidRPr="00452DE2">
        <w:rPr>
          <w:rFonts w:ascii="Arial" w:eastAsia="Calibri" w:hAnsi="Arial" w:cs="Arial"/>
          <w:b/>
          <w:bCs/>
          <w:kern w:val="0"/>
          <w:lang w:val="pl-PL"/>
          <w14:ligatures w14:val="none"/>
        </w:rPr>
        <w:t>otwarcia ofert w postępowaniu.</w:t>
      </w:r>
    </w:p>
    <w:p w14:paraId="129C8E77" w14:textId="13FCE741" w:rsidR="00452DE2" w:rsidRPr="00452DE2" w:rsidRDefault="00452DE2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452DE2">
        <w:rPr>
          <w:rFonts w:ascii="Arial" w:eastAsia="Calibri" w:hAnsi="Arial" w:cs="Arial"/>
          <w:b/>
          <w:bCs/>
          <w:kern w:val="0"/>
          <w:lang w:val="pl-PL"/>
          <w14:ligatures w14:val="none"/>
        </w:rPr>
        <w:t>Nowy termin składania ofert: 02.04.2025 r. godz. 10:00</w:t>
      </w:r>
    </w:p>
    <w:p w14:paraId="08560D51" w14:textId="5F0EB248" w:rsidR="00452DE2" w:rsidRPr="007D5360" w:rsidRDefault="00452DE2" w:rsidP="007D536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  <w:r w:rsidRPr="00452DE2">
        <w:rPr>
          <w:rFonts w:ascii="Arial" w:eastAsia="Calibri" w:hAnsi="Arial" w:cs="Arial"/>
          <w:b/>
          <w:bCs/>
          <w:kern w:val="0"/>
          <w:lang w:val="pl-PL"/>
          <w14:ligatures w14:val="none"/>
        </w:rPr>
        <w:t>Nowy termin otwarcia ofert: 02.04.2025 r. godz. 10:05</w:t>
      </w:r>
    </w:p>
    <w:p w14:paraId="6C07FAFB" w14:textId="77777777" w:rsidR="007D5360" w:rsidRDefault="007D5360" w:rsidP="007D5360">
      <w:pPr>
        <w:tabs>
          <w:tab w:val="left" w:pos="720"/>
          <w:tab w:val="center" w:pos="4536"/>
          <w:tab w:val="right" w:pos="9072"/>
        </w:tabs>
        <w:spacing w:before="240" w:after="200"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</w:p>
    <w:p w14:paraId="218874C2" w14:textId="77777777" w:rsidR="00452DE2" w:rsidRPr="007D5360" w:rsidRDefault="00452DE2" w:rsidP="007D5360">
      <w:pPr>
        <w:tabs>
          <w:tab w:val="left" w:pos="720"/>
          <w:tab w:val="center" w:pos="4536"/>
          <w:tab w:val="right" w:pos="9072"/>
        </w:tabs>
        <w:spacing w:before="240" w:after="200" w:line="360" w:lineRule="auto"/>
        <w:rPr>
          <w:rFonts w:ascii="Arial" w:eastAsia="Calibri" w:hAnsi="Arial" w:cs="Arial"/>
          <w:b/>
          <w:bCs/>
          <w:kern w:val="0"/>
          <w:lang w:val="pl-PL"/>
          <w14:ligatures w14:val="none"/>
        </w:rPr>
      </w:pPr>
    </w:p>
    <w:p w14:paraId="5790C2AA" w14:textId="77777777" w:rsidR="007D5360" w:rsidRDefault="007D5360" w:rsidP="007D5360">
      <w:pPr>
        <w:tabs>
          <w:tab w:val="left" w:pos="720"/>
          <w:tab w:val="center" w:pos="4536"/>
          <w:tab w:val="right" w:pos="9072"/>
        </w:tabs>
        <w:spacing w:after="0" w:line="360" w:lineRule="auto"/>
        <w:ind w:left="1416" w:firstLine="2837"/>
        <w:jc w:val="both"/>
        <w:rPr>
          <w:rFonts w:ascii="Arial" w:eastAsia="Calibri" w:hAnsi="Arial" w:cs="Arial"/>
          <w:kern w:val="0"/>
          <w:lang w:val="pl-PL"/>
          <w14:ligatures w14:val="none"/>
        </w:rPr>
      </w:pPr>
    </w:p>
    <w:p w14:paraId="166903DA" w14:textId="47C1240C" w:rsidR="007D5360" w:rsidRPr="007D5360" w:rsidRDefault="007D5360" w:rsidP="007D5360">
      <w:pPr>
        <w:tabs>
          <w:tab w:val="left" w:pos="720"/>
          <w:tab w:val="center" w:pos="4536"/>
          <w:tab w:val="right" w:pos="9072"/>
        </w:tabs>
        <w:spacing w:after="0" w:line="360" w:lineRule="auto"/>
        <w:ind w:left="1416" w:firstLine="2837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………………………………………..</w:t>
      </w:r>
    </w:p>
    <w:p w14:paraId="58A7D56B" w14:textId="228CAE24" w:rsidR="006A2FFC" w:rsidRPr="007D5360" w:rsidRDefault="007D5360" w:rsidP="007D5360">
      <w:pPr>
        <w:tabs>
          <w:tab w:val="left" w:pos="720"/>
          <w:tab w:val="center" w:pos="4536"/>
          <w:tab w:val="right" w:pos="9072"/>
        </w:tabs>
        <w:spacing w:after="0" w:line="360" w:lineRule="auto"/>
        <w:ind w:left="2119" w:firstLine="2837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7D5360">
        <w:rPr>
          <w:rFonts w:ascii="Arial" w:eastAsia="Calibri" w:hAnsi="Arial" w:cs="Arial"/>
          <w:kern w:val="0"/>
          <w:lang w:val="pl-PL"/>
          <w14:ligatures w14:val="none"/>
        </w:rPr>
        <w:t>(podpis Zamawiającego)</w:t>
      </w:r>
    </w:p>
    <w:sectPr w:rsidR="006A2FFC" w:rsidRPr="007D5360" w:rsidSect="00452DE2">
      <w:pgSz w:w="12240" w:h="15840"/>
      <w:pgMar w:top="1417" w:right="1417" w:bottom="141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8"/>
    <w:rsid w:val="000D625E"/>
    <w:rsid w:val="00452DE2"/>
    <w:rsid w:val="006A2FFC"/>
    <w:rsid w:val="00772473"/>
    <w:rsid w:val="007D5360"/>
    <w:rsid w:val="00B22C98"/>
    <w:rsid w:val="00F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68FE"/>
  <w15:chartTrackingRefBased/>
  <w15:docId w15:val="{CF29CE2A-C4BC-4F69-AF0A-7BFE768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2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2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2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2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2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2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2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2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2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2C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2C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2C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2C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2C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2C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2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2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2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2C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2C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2C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2C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2025-03-31T06:15:00Z</dcterms:created>
  <dcterms:modified xsi:type="dcterms:W3CDTF">2025-03-31T06:29:00Z</dcterms:modified>
</cp:coreProperties>
</file>