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CAAF2" w14:textId="7C3F6D2B" w:rsidR="00557AA5" w:rsidRPr="00087081" w:rsidRDefault="00557AA5" w:rsidP="00557AA5">
      <w:pPr>
        <w:jc w:val="right"/>
        <w:rPr>
          <w:rFonts w:ascii="Arial" w:hAnsi="Arial" w:cs="Arial"/>
          <w:lang w:val="pl-PL"/>
        </w:rPr>
      </w:pPr>
      <w:r w:rsidRPr="00087081">
        <w:rPr>
          <w:rFonts w:ascii="Arial" w:hAnsi="Arial" w:cs="Arial"/>
          <w:lang w:val="pl-PL"/>
        </w:rPr>
        <w:t>Mogilno, dnia</w:t>
      </w:r>
      <w:r w:rsidR="00CF262F">
        <w:rPr>
          <w:rFonts w:ascii="Arial" w:hAnsi="Arial" w:cs="Arial"/>
          <w:lang w:val="pl-PL"/>
        </w:rPr>
        <w:t xml:space="preserve"> </w:t>
      </w:r>
      <w:r w:rsidR="00EC3BA4">
        <w:rPr>
          <w:rFonts w:ascii="Arial" w:hAnsi="Arial" w:cs="Arial"/>
          <w:lang w:val="pl-PL"/>
        </w:rPr>
        <w:t xml:space="preserve">   </w:t>
      </w:r>
      <w:r w:rsidR="00CF262F">
        <w:rPr>
          <w:rFonts w:ascii="Arial" w:hAnsi="Arial" w:cs="Arial"/>
          <w:lang w:val="pl-PL"/>
        </w:rPr>
        <w:t>.06</w:t>
      </w:r>
      <w:r w:rsidRPr="00087081">
        <w:rPr>
          <w:rFonts w:ascii="Arial" w:hAnsi="Arial" w:cs="Arial"/>
          <w:lang w:val="pl-PL"/>
        </w:rPr>
        <w:t>.2025 r.</w:t>
      </w:r>
    </w:p>
    <w:p w14:paraId="2566C169" w14:textId="77777777" w:rsidR="00557AA5" w:rsidRPr="00087081" w:rsidRDefault="00557AA5" w:rsidP="00557AA5">
      <w:pPr>
        <w:rPr>
          <w:rFonts w:ascii="Arial" w:hAnsi="Arial" w:cs="Arial"/>
          <w:b/>
          <w:bCs/>
          <w:lang w:val="pl-PL"/>
        </w:rPr>
      </w:pPr>
    </w:p>
    <w:p w14:paraId="72169529" w14:textId="44C24C97" w:rsidR="00557AA5" w:rsidRPr="00087081" w:rsidRDefault="00557AA5" w:rsidP="00557AA5">
      <w:pPr>
        <w:rPr>
          <w:rFonts w:ascii="Arial" w:hAnsi="Arial" w:cs="Arial"/>
          <w:b/>
          <w:bCs/>
          <w:lang w:val="pl-PL"/>
        </w:rPr>
      </w:pPr>
      <w:r w:rsidRPr="00087081">
        <w:rPr>
          <w:rFonts w:ascii="Arial" w:hAnsi="Arial" w:cs="Arial"/>
          <w:b/>
          <w:bCs/>
          <w:lang w:val="pl-PL"/>
        </w:rPr>
        <w:t>OR.272.</w:t>
      </w:r>
      <w:r w:rsidR="0059164C" w:rsidRPr="00087081">
        <w:rPr>
          <w:rFonts w:ascii="Arial" w:hAnsi="Arial" w:cs="Arial"/>
          <w:b/>
          <w:bCs/>
          <w:lang w:val="pl-PL"/>
        </w:rPr>
        <w:t>2</w:t>
      </w:r>
      <w:r w:rsidR="00CF262F">
        <w:rPr>
          <w:rFonts w:ascii="Arial" w:hAnsi="Arial" w:cs="Arial"/>
          <w:b/>
          <w:bCs/>
          <w:lang w:val="pl-PL"/>
        </w:rPr>
        <w:t>4</w:t>
      </w:r>
      <w:r w:rsidRPr="00087081">
        <w:rPr>
          <w:rFonts w:ascii="Arial" w:hAnsi="Arial" w:cs="Arial"/>
          <w:b/>
          <w:bCs/>
          <w:lang w:val="pl-PL"/>
        </w:rPr>
        <w:t>.2025</w:t>
      </w:r>
    </w:p>
    <w:p w14:paraId="676532B0" w14:textId="756F2E7E" w:rsidR="00557AA5" w:rsidRPr="00087081" w:rsidRDefault="00557AA5" w:rsidP="00557AA5">
      <w:pPr>
        <w:ind w:left="5245"/>
        <w:jc w:val="center"/>
        <w:rPr>
          <w:rFonts w:ascii="Arial" w:hAnsi="Arial" w:cs="Arial"/>
          <w:b/>
          <w:bCs/>
          <w:lang w:val="pl-PL"/>
        </w:rPr>
      </w:pPr>
      <w:r w:rsidRPr="00087081">
        <w:rPr>
          <w:rFonts w:ascii="Arial" w:hAnsi="Arial" w:cs="Arial"/>
          <w:b/>
          <w:bCs/>
          <w:lang w:val="pl-PL"/>
        </w:rPr>
        <w:t>Wykonawcy biorący udział</w:t>
      </w:r>
    </w:p>
    <w:p w14:paraId="30568040" w14:textId="77777777" w:rsidR="00557AA5" w:rsidRPr="00087081" w:rsidRDefault="00557AA5" w:rsidP="00557AA5">
      <w:pPr>
        <w:ind w:left="5245"/>
        <w:jc w:val="center"/>
        <w:rPr>
          <w:rFonts w:ascii="Arial" w:hAnsi="Arial" w:cs="Arial"/>
          <w:b/>
          <w:bCs/>
          <w:lang w:val="pl-PL"/>
        </w:rPr>
      </w:pPr>
      <w:r w:rsidRPr="00087081">
        <w:rPr>
          <w:rFonts w:ascii="Arial" w:hAnsi="Arial" w:cs="Arial"/>
          <w:b/>
          <w:bCs/>
          <w:lang w:val="pl-PL"/>
        </w:rPr>
        <w:t>w postępowaniu</w:t>
      </w:r>
    </w:p>
    <w:p w14:paraId="0182E9D3" w14:textId="1EDC9A14" w:rsidR="00557AA5" w:rsidRPr="00087081" w:rsidRDefault="00557AA5" w:rsidP="00361424">
      <w:pPr>
        <w:spacing w:before="240" w:line="360" w:lineRule="auto"/>
        <w:rPr>
          <w:rFonts w:ascii="Arial" w:hAnsi="Arial" w:cs="Arial"/>
          <w:lang w:val="pl-PL"/>
        </w:rPr>
      </w:pPr>
      <w:r w:rsidRPr="00087081">
        <w:rPr>
          <w:rFonts w:ascii="Arial" w:hAnsi="Arial" w:cs="Arial"/>
          <w:b/>
          <w:lang w:val="pl-PL"/>
        </w:rPr>
        <w:t>Dotyczy postępowania pn.: „</w:t>
      </w:r>
      <w:bookmarkStart w:id="0" w:name="_Hlk197943627"/>
      <w:r w:rsidR="00CF262F" w:rsidRPr="00CF262F">
        <w:rPr>
          <w:rFonts w:ascii="Arial" w:hAnsi="Arial" w:cs="Arial"/>
          <w:b/>
          <w:lang w:val="pl-PL"/>
        </w:rPr>
        <w:t>Modernizacja sali sesyjnej Starostwa Powiatowego w</w:t>
      </w:r>
      <w:r w:rsidR="00CF262F">
        <w:rPr>
          <w:rFonts w:ascii="Arial" w:hAnsi="Arial" w:cs="Arial"/>
          <w:b/>
          <w:lang w:val="pl-PL"/>
        </w:rPr>
        <w:t> </w:t>
      </w:r>
      <w:r w:rsidR="00CF262F" w:rsidRPr="00CF262F">
        <w:rPr>
          <w:rFonts w:ascii="Arial" w:hAnsi="Arial" w:cs="Arial"/>
          <w:b/>
          <w:lang w:val="pl-PL"/>
        </w:rPr>
        <w:t>Mogilnie przy ulicy Ogrodowej 10</w:t>
      </w:r>
      <w:bookmarkEnd w:id="0"/>
      <w:r w:rsidRPr="00087081">
        <w:rPr>
          <w:rFonts w:ascii="Arial" w:hAnsi="Arial" w:cs="Arial"/>
          <w:b/>
          <w:lang w:val="pl-PL"/>
        </w:rPr>
        <w:t>”</w:t>
      </w:r>
    </w:p>
    <w:p w14:paraId="1650FD93" w14:textId="324A2F65" w:rsidR="00557AA5" w:rsidRPr="00087081" w:rsidRDefault="00557AA5" w:rsidP="00557AA5">
      <w:pPr>
        <w:jc w:val="center"/>
        <w:rPr>
          <w:rFonts w:ascii="Arial" w:hAnsi="Arial" w:cs="Arial"/>
          <w:b/>
          <w:lang w:val="pl-PL"/>
        </w:rPr>
      </w:pPr>
      <w:r w:rsidRPr="00087081">
        <w:rPr>
          <w:rFonts w:ascii="Arial" w:hAnsi="Arial" w:cs="Arial"/>
          <w:b/>
          <w:lang w:val="pl-PL"/>
        </w:rPr>
        <w:t>Odpowied</w:t>
      </w:r>
      <w:r w:rsidR="00CF262F">
        <w:rPr>
          <w:rFonts w:ascii="Arial" w:hAnsi="Arial" w:cs="Arial"/>
          <w:b/>
          <w:lang w:val="pl-PL"/>
        </w:rPr>
        <w:t>zi</w:t>
      </w:r>
      <w:r w:rsidRPr="00087081">
        <w:rPr>
          <w:rFonts w:ascii="Arial" w:hAnsi="Arial" w:cs="Arial"/>
          <w:b/>
          <w:lang w:val="pl-PL"/>
        </w:rPr>
        <w:t xml:space="preserve"> na pytani</w:t>
      </w:r>
      <w:r w:rsidR="00CF262F">
        <w:rPr>
          <w:rFonts w:ascii="Arial" w:hAnsi="Arial" w:cs="Arial"/>
          <w:b/>
          <w:lang w:val="pl-PL"/>
        </w:rPr>
        <w:t>a</w:t>
      </w:r>
      <w:r w:rsidRPr="00087081">
        <w:rPr>
          <w:rFonts w:ascii="Arial" w:hAnsi="Arial" w:cs="Arial"/>
          <w:b/>
          <w:lang w:val="pl-PL"/>
        </w:rPr>
        <w:t xml:space="preserve"> do treści SWZ</w:t>
      </w:r>
    </w:p>
    <w:p w14:paraId="3C1CB38A" w14:textId="6C94925D" w:rsidR="00557AA5" w:rsidRDefault="00557AA5" w:rsidP="00557AA5">
      <w:pPr>
        <w:spacing w:line="360" w:lineRule="auto"/>
        <w:rPr>
          <w:rFonts w:ascii="Arial" w:hAnsi="Arial" w:cs="Arial"/>
          <w:bCs/>
          <w:lang w:val="pl-PL"/>
        </w:rPr>
      </w:pPr>
      <w:r w:rsidRPr="00087081">
        <w:rPr>
          <w:rFonts w:ascii="Arial" w:hAnsi="Arial" w:cs="Arial"/>
          <w:bCs/>
          <w:lang w:val="pl-PL"/>
        </w:rPr>
        <w:t>Zamawiający informuje, że do ww. postępowania wpłynęł</w:t>
      </w:r>
      <w:r w:rsidR="00CF262F">
        <w:rPr>
          <w:rFonts w:ascii="Arial" w:hAnsi="Arial" w:cs="Arial"/>
          <w:bCs/>
          <w:lang w:val="pl-PL"/>
        </w:rPr>
        <w:t>y</w:t>
      </w:r>
      <w:r w:rsidRPr="00087081">
        <w:rPr>
          <w:rFonts w:ascii="Arial" w:hAnsi="Arial" w:cs="Arial"/>
          <w:bCs/>
          <w:lang w:val="pl-PL"/>
        </w:rPr>
        <w:t xml:space="preserve"> pytani</w:t>
      </w:r>
      <w:r w:rsidR="00CF262F">
        <w:rPr>
          <w:rFonts w:ascii="Arial" w:hAnsi="Arial" w:cs="Arial"/>
          <w:bCs/>
          <w:lang w:val="pl-PL"/>
        </w:rPr>
        <w:t>a</w:t>
      </w:r>
      <w:r w:rsidRPr="00087081">
        <w:rPr>
          <w:rFonts w:ascii="Arial" w:hAnsi="Arial" w:cs="Arial"/>
          <w:bCs/>
          <w:lang w:val="pl-PL"/>
        </w:rPr>
        <w:t xml:space="preserve"> do treści SWZ. W związku z tym Zamawiający zgodnie z art. 284 ust. 2 ustawy z dnia 11 września 2019 roku Prawo Zamówień Publicznych (t.j. Dz. U. z 2024 r. poz. 1320), dalej zwaną „ustawą Pzp”, przekazuje treść pyta</w:t>
      </w:r>
      <w:r w:rsidR="00D85BB7">
        <w:rPr>
          <w:rFonts w:ascii="Arial" w:hAnsi="Arial" w:cs="Arial"/>
          <w:bCs/>
          <w:lang w:val="pl-PL"/>
        </w:rPr>
        <w:t xml:space="preserve">ń </w:t>
      </w:r>
      <w:r w:rsidRPr="00087081">
        <w:rPr>
          <w:rFonts w:ascii="Arial" w:hAnsi="Arial" w:cs="Arial"/>
          <w:bCs/>
          <w:lang w:val="pl-PL"/>
        </w:rPr>
        <w:t>wraz z wyjaśnie</w:t>
      </w:r>
      <w:r w:rsidR="00117C62" w:rsidRPr="00087081">
        <w:rPr>
          <w:rFonts w:ascii="Arial" w:hAnsi="Arial" w:cs="Arial"/>
          <w:bCs/>
          <w:lang w:val="pl-PL"/>
        </w:rPr>
        <w:t>n</w:t>
      </w:r>
      <w:r w:rsidR="00BA6D90">
        <w:rPr>
          <w:rFonts w:ascii="Arial" w:hAnsi="Arial" w:cs="Arial"/>
          <w:bCs/>
          <w:lang w:val="pl-PL"/>
        </w:rPr>
        <w:t>i</w:t>
      </w:r>
      <w:r w:rsidR="00D85BB7">
        <w:rPr>
          <w:rFonts w:ascii="Arial" w:hAnsi="Arial" w:cs="Arial"/>
          <w:bCs/>
          <w:lang w:val="pl-PL"/>
        </w:rPr>
        <w:t>ami</w:t>
      </w:r>
      <w:r w:rsidRPr="00087081">
        <w:rPr>
          <w:rFonts w:ascii="Arial" w:hAnsi="Arial" w:cs="Arial"/>
          <w:bCs/>
          <w:lang w:val="pl-PL"/>
        </w:rPr>
        <w:t>.</w:t>
      </w:r>
    </w:p>
    <w:p w14:paraId="6C63B382" w14:textId="77777777" w:rsidR="000F0B33" w:rsidRDefault="000F0B33" w:rsidP="00557AA5">
      <w:pPr>
        <w:spacing w:line="360" w:lineRule="auto"/>
        <w:rPr>
          <w:rFonts w:ascii="Arial" w:hAnsi="Arial" w:cs="Arial"/>
          <w:bCs/>
          <w:lang w:val="pl-PL"/>
        </w:rPr>
      </w:pPr>
    </w:p>
    <w:p w14:paraId="342090E2" w14:textId="79BDC7D8" w:rsidR="00557AA5" w:rsidRDefault="00557AA5" w:rsidP="00557AA5">
      <w:pPr>
        <w:spacing w:line="360" w:lineRule="auto"/>
        <w:rPr>
          <w:rFonts w:ascii="Arial" w:hAnsi="Arial" w:cs="Arial"/>
          <w:b/>
          <w:bCs/>
          <w:lang w:val="pl-PL"/>
        </w:rPr>
      </w:pPr>
      <w:r w:rsidRPr="00087081">
        <w:rPr>
          <w:rFonts w:ascii="Arial" w:hAnsi="Arial" w:cs="Arial"/>
          <w:b/>
          <w:bCs/>
          <w:lang w:val="pl-PL"/>
        </w:rPr>
        <w:t xml:space="preserve">Pytanie </w:t>
      </w:r>
      <w:r w:rsidR="002B167D">
        <w:rPr>
          <w:rFonts w:ascii="Arial" w:hAnsi="Arial" w:cs="Arial"/>
          <w:b/>
          <w:bCs/>
          <w:lang w:val="pl-PL"/>
        </w:rPr>
        <w:t>1</w:t>
      </w:r>
    </w:p>
    <w:p w14:paraId="7C3C3967" w14:textId="77777777" w:rsidR="00BA70E7" w:rsidRDefault="00BA70E7" w:rsidP="00BA70E7">
      <w:pPr>
        <w:spacing w:line="360" w:lineRule="auto"/>
        <w:rPr>
          <w:rFonts w:ascii="Arial" w:hAnsi="Arial" w:cs="Arial"/>
          <w:lang w:val="pl-PL"/>
        </w:rPr>
      </w:pPr>
      <w:r w:rsidRPr="00BA70E7">
        <w:rPr>
          <w:rFonts w:ascii="Arial" w:hAnsi="Arial" w:cs="Arial"/>
          <w:lang w:val="pl-PL"/>
        </w:rPr>
        <w:t xml:space="preserve">Czy zamawiający może: </w:t>
      </w:r>
    </w:p>
    <w:p w14:paraId="34AFC0C0" w14:textId="77777777" w:rsidR="00BA70E7" w:rsidRDefault="00BA70E7" w:rsidP="00BA70E7">
      <w:pPr>
        <w:spacing w:line="360" w:lineRule="auto"/>
        <w:rPr>
          <w:rFonts w:ascii="Arial" w:hAnsi="Arial" w:cs="Arial"/>
          <w:lang w:val="pl-PL"/>
        </w:rPr>
      </w:pPr>
      <w:r w:rsidRPr="00BA70E7">
        <w:rPr>
          <w:rFonts w:ascii="Arial" w:hAnsi="Arial" w:cs="Arial"/>
          <w:lang w:val="pl-PL"/>
        </w:rPr>
        <w:t xml:space="preserve">1. Wskazać iloma kamerami ma zamiar w przyszłości sterować? </w:t>
      </w:r>
    </w:p>
    <w:p w14:paraId="06AB093F" w14:textId="77777777" w:rsidR="00BA70E7" w:rsidRDefault="00BA70E7" w:rsidP="00BA70E7">
      <w:pPr>
        <w:spacing w:line="360" w:lineRule="auto"/>
        <w:rPr>
          <w:rFonts w:ascii="Arial" w:hAnsi="Arial" w:cs="Arial"/>
          <w:lang w:val="pl-PL"/>
        </w:rPr>
      </w:pPr>
      <w:r w:rsidRPr="00BA70E7">
        <w:rPr>
          <w:rFonts w:ascii="Arial" w:hAnsi="Arial" w:cs="Arial"/>
          <w:lang w:val="pl-PL"/>
        </w:rPr>
        <w:t xml:space="preserve">2. Odpowiedzieć: czy będą to kamery ruchome czy tylko statyczne. </w:t>
      </w:r>
    </w:p>
    <w:p w14:paraId="307C2FD3" w14:textId="558266B5" w:rsidR="00F24AB9" w:rsidRDefault="00BA70E7" w:rsidP="00BA70E7">
      <w:pPr>
        <w:spacing w:line="360" w:lineRule="auto"/>
        <w:rPr>
          <w:rFonts w:ascii="Arial" w:hAnsi="Arial" w:cs="Arial"/>
          <w:lang w:val="pl-PL"/>
        </w:rPr>
      </w:pPr>
      <w:r w:rsidRPr="00BA70E7">
        <w:rPr>
          <w:rFonts w:ascii="Arial" w:hAnsi="Arial" w:cs="Arial"/>
          <w:lang w:val="pl-PL"/>
        </w:rPr>
        <w:t>3. Opisać: jakim urządzeniem streamującym w protokole RTMP posłuży się Zamawiający Wyjaśnienie do powyższych pytań: Jeżeli Zamawiający nie ma zamiaru stosować więcej jak jednej kamery (statycznej lub ruchomej) to nie ma potrzeby jej podłączania do jednostki centralnej (gniazdem LAN). Sygnał wideo podłącza się do urządzenia streamującego (encoder RTMP lub komputer) Sterowanie ruchem kamery (ruchomej) odbywa się protokołem PELCO lub VISCA. Zatem wyznaczenie, że jednostka centralna ma mieć gniazdo LAN ma sens tylko wówczas, gdy Zamawiający ma zamiar stosować więcej jak jedną kamerę. Tej informacji Zamawiający nie podał.</w:t>
      </w:r>
    </w:p>
    <w:p w14:paraId="5C69EAB2" w14:textId="77777777" w:rsidR="00BA70E7" w:rsidRDefault="00BA70E7" w:rsidP="00BA70E7">
      <w:pPr>
        <w:spacing w:line="360" w:lineRule="auto"/>
        <w:rPr>
          <w:rFonts w:ascii="Arial" w:hAnsi="Arial" w:cs="Arial"/>
          <w:lang w:val="pl-PL"/>
        </w:rPr>
      </w:pPr>
    </w:p>
    <w:p w14:paraId="20E675D9" w14:textId="77777777" w:rsidR="001B1796" w:rsidRPr="00F24AB9" w:rsidRDefault="001B1796" w:rsidP="00BA70E7">
      <w:pPr>
        <w:spacing w:line="360" w:lineRule="auto"/>
        <w:rPr>
          <w:rFonts w:ascii="Arial" w:hAnsi="Arial" w:cs="Arial"/>
          <w:lang w:val="pl-PL"/>
        </w:rPr>
      </w:pPr>
    </w:p>
    <w:p w14:paraId="283D4353" w14:textId="00A8ACF9" w:rsidR="00557AA5" w:rsidRDefault="00557AA5" w:rsidP="00557AA5">
      <w:pPr>
        <w:spacing w:line="360" w:lineRule="auto"/>
        <w:rPr>
          <w:rFonts w:ascii="Arial" w:hAnsi="Arial" w:cs="Arial"/>
          <w:b/>
          <w:bCs/>
          <w:lang w:val="pl-PL"/>
        </w:rPr>
      </w:pPr>
      <w:r w:rsidRPr="00087081">
        <w:rPr>
          <w:rFonts w:ascii="Arial" w:hAnsi="Arial" w:cs="Arial"/>
          <w:b/>
          <w:bCs/>
          <w:lang w:val="pl-PL"/>
        </w:rPr>
        <w:lastRenderedPageBreak/>
        <w:t xml:space="preserve">Odpowiedź </w:t>
      </w:r>
      <w:r w:rsidR="002B167D">
        <w:rPr>
          <w:rFonts w:ascii="Arial" w:hAnsi="Arial" w:cs="Arial"/>
          <w:b/>
          <w:bCs/>
          <w:lang w:val="pl-PL"/>
        </w:rPr>
        <w:t>1</w:t>
      </w:r>
    </w:p>
    <w:p w14:paraId="54E52174" w14:textId="4AFF9D6B" w:rsidR="007A537B" w:rsidRDefault="00606BC7" w:rsidP="00557AA5">
      <w:pPr>
        <w:spacing w:line="360" w:lineRule="auto"/>
        <w:rPr>
          <w:rFonts w:ascii="Arial" w:hAnsi="Arial" w:cs="Arial"/>
          <w:b/>
          <w:bCs/>
          <w:lang w:val="pl-PL"/>
        </w:rPr>
      </w:pPr>
      <w:r>
        <w:rPr>
          <w:rFonts w:ascii="Arial" w:hAnsi="Arial" w:cs="Arial"/>
          <w:b/>
          <w:bCs/>
          <w:lang w:val="pl-PL"/>
        </w:rPr>
        <w:t>Ad</w:t>
      </w:r>
      <w:r w:rsidR="00BA70E7">
        <w:rPr>
          <w:rFonts w:ascii="Arial" w:hAnsi="Arial" w:cs="Arial"/>
          <w:b/>
          <w:bCs/>
          <w:lang w:val="pl-PL"/>
        </w:rPr>
        <w:t xml:space="preserve"> pkt</w:t>
      </w:r>
      <w:r>
        <w:rPr>
          <w:rFonts w:ascii="Arial" w:hAnsi="Arial" w:cs="Arial"/>
          <w:b/>
          <w:bCs/>
          <w:lang w:val="pl-PL"/>
        </w:rPr>
        <w:t xml:space="preserve"> </w:t>
      </w:r>
      <w:r w:rsidR="00BA70E7">
        <w:rPr>
          <w:rFonts w:ascii="Arial" w:hAnsi="Arial" w:cs="Arial"/>
          <w:b/>
          <w:bCs/>
          <w:lang w:val="pl-PL"/>
        </w:rPr>
        <w:t>1</w:t>
      </w:r>
      <w:r w:rsidR="007A537B">
        <w:rPr>
          <w:rFonts w:ascii="Arial" w:hAnsi="Arial" w:cs="Arial"/>
          <w:b/>
          <w:bCs/>
          <w:lang w:val="pl-PL"/>
        </w:rPr>
        <w:t>.</w:t>
      </w:r>
    </w:p>
    <w:p w14:paraId="5E095D87" w14:textId="7BB43698" w:rsidR="00606BC7" w:rsidRDefault="00606BC7" w:rsidP="00557AA5">
      <w:pPr>
        <w:spacing w:line="360" w:lineRule="auto"/>
        <w:rPr>
          <w:rFonts w:ascii="Arial" w:hAnsi="Arial" w:cs="Arial"/>
          <w:b/>
          <w:bCs/>
          <w:lang w:val="pl-PL"/>
        </w:rPr>
      </w:pPr>
      <w:r w:rsidRPr="007A537B">
        <w:rPr>
          <w:rFonts w:ascii="Arial" w:hAnsi="Arial" w:cs="Arial"/>
          <w:lang w:val="pl-PL"/>
        </w:rPr>
        <w:t xml:space="preserve">Zamawiający </w:t>
      </w:r>
      <w:r w:rsidR="000F0B33">
        <w:rPr>
          <w:rFonts w:ascii="Arial" w:hAnsi="Arial" w:cs="Arial"/>
          <w:lang w:val="pl-PL"/>
        </w:rPr>
        <w:t>w przyszłości ma zamiar sterować kamerami</w:t>
      </w:r>
      <w:r w:rsidR="001B1796">
        <w:rPr>
          <w:rFonts w:ascii="Arial" w:hAnsi="Arial" w:cs="Arial"/>
          <w:lang w:val="pl-PL"/>
        </w:rPr>
        <w:t xml:space="preserve"> do 3 sztuk.</w:t>
      </w:r>
      <w:r w:rsidRPr="007A537B">
        <w:rPr>
          <w:rFonts w:ascii="Arial" w:hAnsi="Arial" w:cs="Arial"/>
          <w:lang w:val="pl-PL"/>
        </w:rPr>
        <w:t xml:space="preserve"> </w:t>
      </w:r>
    </w:p>
    <w:p w14:paraId="606CF1D8" w14:textId="44C76EA1" w:rsidR="00606BC7" w:rsidRDefault="00606BC7" w:rsidP="00557AA5">
      <w:pPr>
        <w:spacing w:line="360" w:lineRule="auto"/>
        <w:rPr>
          <w:rFonts w:ascii="Arial" w:hAnsi="Arial" w:cs="Arial"/>
          <w:b/>
          <w:bCs/>
          <w:lang w:val="pl-PL"/>
        </w:rPr>
      </w:pPr>
      <w:r>
        <w:rPr>
          <w:rFonts w:ascii="Arial" w:hAnsi="Arial" w:cs="Arial"/>
          <w:b/>
          <w:bCs/>
          <w:lang w:val="pl-PL"/>
        </w:rPr>
        <w:t xml:space="preserve">Ad </w:t>
      </w:r>
      <w:r w:rsidR="00BA70E7">
        <w:rPr>
          <w:rFonts w:ascii="Arial" w:hAnsi="Arial" w:cs="Arial"/>
          <w:b/>
          <w:bCs/>
          <w:lang w:val="pl-PL"/>
        </w:rPr>
        <w:t>pkt 2</w:t>
      </w:r>
      <w:r w:rsidR="007A537B">
        <w:rPr>
          <w:rFonts w:ascii="Arial" w:hAnsi="Arial" w:cs="Arial"/>
          <w:b/>
          <w:bCs/>
          <w:lang w:val="pl-PL"/>
        </w:rPr>
        <w:t>.</w:t>
      </w:r>
    </w:p>
    <w:p w14:paraId="6C677028" w14:textId="7CDD0C30" w:rsidR="00606BC7" w:rsidRDefault="001B1796" w:rsidP="00557AA5">
      <w:pPr>
        <w:spacing w:line="360" w:lineRule="auto"/>
        <w:rPr>
          <w:rFonts w:ascii="Arial" w:hAnsi="Arial" w:cs="Arial"/>
          <w:lang w:val="pl-PL"/>
        </w:rPr>
      </w:pPr>
      <w:r>
        <w:rPr>
          <w:rFonts w:ascii="Arial" w:hAnsi="Arial" w:cs="Arial"/>
          <w:lang w:val="pl-PL"/>
        </w:rPr>
        <w:t>Zamawiający ma zamiar używać kamer statycznych.</w:t>
      </w:r>
    </w:p>
    <w:p w14:paraId="7B87848C" w14:textId="11835CAB" w:rsidR="007A537B" w:rsidRDefault="007A537B" w:rsidP="00557AA5">
      <w:pPr>
        <w:spacing w:line="360" w:lineRule="auto"/>
        <w:rPr>
          <w:rFonts w:ascii="Arial" w:hAnsi="Arial" w:cs="Arial"/>
          <w:b/>
          <w:bCs/>
          <w:lang w:val="pl-PL"/>
        </w:rPr>
      </w:pPr>
      <w:r w:rsidRPr="007A537B">
        <w:rPr>
          <w:rFonts w:ascii="Arial" w:hAnsi="Arial" w:cs="Arial"/>
          <w:b/>
          <w:bCs/>
          <w:lang w:val="pl-PL"/>
        </w:rPr>
        <w:t xml:space="preserve">Ad </w:t>
      </w:r>
      <w:r w:rsidR="00BA70E7">
        <w:rPr>
          <w:rFonts w:ascii="Arial" w:hAnsi="Arial" w:cs="Arial"/>
          <w:b/>
          <w:bCs/>
          <w:lang w:val="pl-PL"/>
        </w:rPr>
        <w:t>pkt 3</w:t>
      </w:r>
      <w:r>
        <w:rPr>
          <w:rFonts w:ascii="Arial" w:hAnsi="Arial" w:cs="Arial"/>
          <w:b/>
          <w:bCs/>
          <w:lang w:val="pl-PL"/>
        </w:rPr>
        <w:t>.</w:t>
      </w:r>
    </w:p>
    <w:p w14:paraId="50E5DA6C" w14:textId="5FDF8246" w:rsidR="007A537B" w:rsidRDefault="001B1796" w:rsidP="00557AA5">
      <w:pPr>
        <w:spacing w:line="360" w:lineRule="auto"/>
        <w:rPr>
          <w:rFonts w:ascii="Arial" w:hAnsi="Arial" w:cs="Arial"/>
          <w:lang w:val="pl-PL"/>
        </w:rPr>
      </w:pPr>
      <w:r>
        <w:rPr>
          <w:rFonts w:ascii="Arial" w:hAnsi="Arial" w:cs="Arial"/>
          <w:lang w:val="pl-PL"/>
        </w:rPr>
        <w:t>Zamawiający nie używa i nie przewiduje używania protokołu RTMP.</w:t>
      </w:r>
    </w:p>
    <w:p w14:paraId="1263A185" w14:textId="77777777" w:rsidR="000F0B33" w:rsidRPr="007A537B" w:rsidRDefault="000F0B33" w:rsidP="00557AA5">
      <w:pPr>
        <w:spacing w:line="360" w:lineRule="auto"/>
        <w:rPr>
          <w:rFonts w:ascii="Arial" w:hAnsi="Arial" w:cs="Arial"/>
          <w:lang w:val="pl-PL"/>
        </w:rPr>
      </w:pPr>
    </w:p>
    <w:p w14:paraId="53F53967" w14:textId="1BB6B2E4" w:rsidR="002B167D" w:rsidRDefault="002B167D" w:rsidP="002B167D">
      <w:pPr>
        <w:spacing w:line="360" w:lineRule="auto"/>
        <w:rPr>
          <w:rFonts w:ascii="Arial" w:hAnsi="Arial" w:cs="Arial"/>
          <w:b/>
          <w:bCs/>
          <w:lang w:val="pl-PL"/>
        </w:rPr>
      </w:pPr>
      <w:r>
        <w:rPr>
          <w:rFonts w:ascii="Arial" w:hAnsi="Arial" w:cs="Arial"/>
          <w:b/>
          <w:bCs/>
          <w:lang w:val="pl-PL"/>
        </w:rPr>
        <w:t xml:space="preserve">Pytanie </w:t>
      </w:r>
      <w:r w:rsidR="00D85BB7">
        <w:rPr>
          <w:rFonts w:ascii="Arial" w:hAnsi="Arial" w:cs="Arial"/>
          <w:b/>
          <w:bCs/>
          <w:lang w:val="pl-PL"/>
        </w:rPr>
        <w:t>2</w:t>
      </w:r>
    </w:p>
    <w:p w14:paraId="014CF2D4" w14:textId="000C621F" w:rsidR="00BA70E7" w:rsidRPr="000F0B33" w:rsidRDefault="00BA70E7" w:rsidP="00BA70E7">
      <w:pPr>
        <w:spacing w:line="360" w:lineRule="auto"/>
        <w:rPr>
          <w:rFonts w:ascii="Arial" w:hAnsi="Arial" w:cs="Arial"/>
          <w:lang w:val="pl-PL"/>
        </w:rPr>
      </w:pPr>
      <w:r w:rsidRPr="000F0B33">
        <w:rPr>
          <w:rFonts w:ascii="Arial" w:hAnsi="Arial" w:cs="Arial"/>
          <w:lang w:val="pl-PL"/>
        </w:rPr>
        <w:t xml:space="preserve">Prosimy o zmianę a najlepiej usunięcie zapisu w specyfikacji składnika: </w:t>
      </w:r>
      <w:r w:rsidRPr="000F0B33">
        <w:rPr>
          <w:rFonts w:ascii="Arial" w:hAnsi="Arial" w:cs="Arial"/>
          <w:b/>
          <w:bCs/>
          <w:lang w:val="pl-PL"/>
        </w:rPr>
        <w:t xml:space="preserve">Jednostka sterująca kamerami i mikrofonami </w:t>
      </w:r>
      <w:r w:rsidRPr="000F0B33">
        <w:rPr>
          <w:rFonts w:ascii="Arial" w:hAnsi="Arial" w:cs="Arial"/>
          <w:lang w:val="pl-PL"/>
        </w:rPr>
        <w:t xml:space="preserve">a w nim pozycji dotyczących: </w:t>
      </w:r>
      <w:r w:rsidRPr="000F0B33">
        <w:rPr>
          <w:rFonts w:ascii="Arial" w:hAnsi="Arial" w:cs="Arial"/>
          <w:b/>
          <w:bCs/>
          <w:lang w:val="pl-PL"/>
        </w:rPr>
        <w:t xml:space="preserve">ad. Pkt 10. Pobierana maksymalna moc: 240W. </w:t>
      </w:r>
      <w:r w:rsidRPr="000F0B33">
        <w:rPr>
          <w:rFonts w:ascii="Arial" w:hAnsi="Arial" w:cs="Arial"/>
          <w:lang w:val="pl-PL"/>
        </w:rPr>
        <w:t xml:space="preserve">Wyjaśniamy: ograniczane tej mocy do 240W jest niebezpieczne dla Zamawiającego w przyszłości, gdyby Zamawiający chciał stosować kamery zasilane z jednostki centralnej (PoE). Zamawiający nie opisał ilości kamer i ich typu. Ograniczenie mocy pobieranej przez jednostkę centralną, bez uwzględnienia możliwości zasilania kamer z tego urządzenia (systemem PoE) a zatem nie znanej jak na dzień dzisiejszy mocy pobieranej przez kamery – jest niejasnym i niebezpiecznym zapisem. Jeżeli Zamawiający musi ograniczyć moc pobieraną tego urządzenia, to 500W max. jest parametrem z bezpiecznym marginesem. </w:t>
      </w:r>
    </w:p>
    <w:p w14:paraId="2DF3912F" w14:textId="21083357" w:rsidR="00FE2E9E" w:rsidRDefault="002B167D" w:rsidP="002B167D">
      <w:pPr>
        <w:spacing w:line="360" w:lineRule="auto"/>
        <w:rPr>
          <w:rFonts w:ascii="Arial" w:hAnsi="Arial" w:cs="Arial"/>
          <w:b/>
          <w:bCs/>
          <w:lang w:val="pl-PL"/>
        </w:rPr>
      </w:pPr>
      <w:r>
        <w:rPr>
          <w:rFonts w:ascii="Arial" w:hAnsi="Arial" w:cs="Arial"/>
          <w:b/>
          <w:bCs/>
          <w:lang w:val="pl-PL"/>
        </w:rPr>
        <w:t xml:space="preserve">Odpowiedź </w:t>
      </w:r>
      <w:r w:rsidR="00D85BB7">
        <w:rPr>
          <w:rFonts w:ascii="Arial" w:hAnsi="Arial" w:cs="Arial"/>
          <w:b/>
          <w:bCs/>
          <w:lang w:val="pl-PL"/>
        </w:rPr>
        <w:t>2</w:t>
      </w:r>
    </w:p>
    <w:p w14:paraId="7E98A540" w14:textId="3640A7EF" w:rsidR="007A537B" w:rsidRDefault="007A537B" w:rsidP="002B167D">
      <w:pPr>
        <w:spacing w:line="360" w:lineRule="auto"/>
        <w:rPr>
          <w:rFonts w:ascii="Arial" w:hAnsi="Arial" w:cs="Arial"/>
          <w:lang w:val="pl-PL"/>
        </w:rPr>
      </w:pPr>
      <w:r w:rsidRPr="007A537B">
        <w:rPr>
          <w:rFonts w:ascii="Arial" w:hAnsi="Arial" w:cs="Arial"/>
          <w:lang w:val="pl-PL"/>
        </w:rPr>
        <w:t xml:space="preserve">Zamawiający </w:t>
      </w:r>
      <w:r w:rsidR="000F0B33">
        <w:rPr>
          <w:rFonts w:ascii="Arial" w:hAnsi="Arial" w:cs="Arial"/>
          <w:lang w:val="pl-PL"/>
        </w:rPr>
        <w:t>usuwa</w:t>
      </w:r>
      <w:r w:rsidRPr="007A537B">
        <w:rPr>
          <w:rFonts w:ascii="Arial" w:hAnsi="Arial" w:cs="Arial"/>
          <w:lang w:val="pl-PL"/>
        </w:rPr>
        <w:t xml:space="preserve"> zapis dotyczący</w:t>
      </w:r>
      <w:r w:rsidR="000F0B33">
        <w:rPr>
          <w:rFonts w:ascii="Arial" w:hAnsi="Arial" w:cs="Arial"/>
          <w:lang w:val="pl-PL"/>
        </w:rPr>
        <w:t xml:space="preserve"> wymaganej</w:t>
      </w:r>
      <w:r w:rsidRPr="007A537B">
        <w:rPr>
          <w:rFonts w:ascii="Arial" w:hAnsi="Arial" w:cs="Arial"/>
          <w:lang w:val="pl-PL"/>
        </w:rPr>
        <w:t xml:space="preserve"> </w:t>
      </w:r>
      <w:r w:rsidR="000F0B33">
        <w:rPr>
          <w:rFonts w:ascii="Arial" w:hAnsi="Arial" w:cs="Arial"/>
          <w:lang w:val="pl-PL"/>
        </w:rPr>
        <w:t xml:space="preserve">pobieranej maksymalnej mocy 240W odnoszący się do jednostki sterującej kamerami i mikrofonami, </w:t>
      </w:r>
      <w:r w:rsidR="000F0B33" w:rsidRPr="00D93A93">
        <w:rPr>
          <w:rFonts w:ascii="Arial" w:hAnsi="Arial" w:cs="Arial"/>
          <w:lang w:val="pl-PL"/>
        </w:rPr>
        <w:t>w celu poszerzenia konkurencyjności</w:t>
      </w:r>
      <w:r w:rsidR="000F0B33">
        <w:rPr>
          <w:rFonts w:ascii="Arial" w:hAnsi="Arial" w:cs="Arial"/>
          <w:lang w:val="pl-PL"/>
        </w:rPr>
        <w:t>.</w:t>
      </w:r>
    </w:p>
    <w:p w14:paraId="74419EFA" w14:textId="77777777" w:rsidR="000F0B33" w:rsidRDefault="000F0B33" w:rsidP="002B167D">
      <w:pPr>
        <w:spacing w:line="360" w:lineRule="auto"/>
        <w:rPr>
          <w:rFonts w:ascii="Arial" w:hAnsi="Arial" w:cs="Arial"/>
          <w:lang w:val="pl-PL"/>
        </w:rPr>
      </w:pPr>
    </w:p>
    <w:p w14:paraId="75317CFB" w14:textId="77777777" w:rsidR="001B1796" w:rsidRDefault="001B1796" w:rsidP="002B167D">
      <w:pPr>
        <w:spacing w:line="360" w:lineRule="auto"/>
        <w:rPr>
          <w:rFonts w:ascii="Arial" w:hAnsi="Arial" w:cs="Arial"/>
          <w:lang w:val="pl-PL"/>
        </w:rPr>
      </w:pPr>
    </w:p>
    <w:p w14:paraId="0E4782C1" w14:textId="77777777" w:rsidR="001B1796" w:rsidRPr="007A537B" w:rsidRDefault="001B1796" w:rsidP="002B167D">
      <w:pPr>
        <w:spacing w:line="360" w:lineRule="auto"/>
        <w:rPr>
          <w:rFonts w:ascii="Arial" w:hAnsi="Arial" w:cs="Arial"/>
          <w:lang w:val="pl-PL"/>
        </w:rPr>
      </w:pPr>
    </w:p>
    <w:p w14:paraId="243C8260" w14:textId="198F8EF2" w:rsidR="002B167D" w:rsidRDefault="002B167D" w:rsidP="002B167D">
      <w:pPr>
        <w:spacing w:line="360" w:lineRule="auto"/>
        <w:rPr>
          <w:rFonts w:ascii="Arial" w:hAnsi="Arial" w:cs="Arial"/>
          <w:b/>
          <w:bCs/>
          <w:lang w:val="pl-PL"/>
        </w:rPr>
      </w:pPr>
      <w:r>
        <w:rPr>
          <w:rFonts w:ascii="Arial" w:hAnsi="Arial" w:cs="Arial"/>
          <w:b/>
          <w:bCs/>
          <w:lang w:val="pl-PL"/>
        </w:rPr>
        <w:lastRenderedPageBreak/>
        <w:t xml:space="preserve">Pytanie </w:t>
      </w:r>
      <w:r w:rsidR="00D85BB7">
        <w:rPr>
          <w:rFonts w:ascii="Arial" w:hAnsi="Arial" w:cs="Arial"/>
          <w:b/>
          <w:bCs/>
          <w:lang w:val="pl-PL"/>
        </w:rPr>
        <w:t>3</w:t>
      </w:r>
    </w:p>
    <w:p w14:paraId="15080D10" w14:textId="5CB8FC16" w:rsidR="00606BC7" w:rsidRPr="00BA70E7" w:rsidRDefault="00BA70E7" w:rsidP="00BA70E7">
      <w:pPr>
        <w:spacing w:line="360" w:lineRule="auto"/>
        <w:rPr>
          <w:rFonts w:ascii="Arial" w:hAnsi="Arial" w:cs="Arial"/>
          <w:lang w:val="pl-PL"/>
        </w:rPr>
      </w:pPr>
      <w:r w:rsidRPr="00BA70E7">
        <w:rPr>
          <w:rFonts w:ascii="Arial" w:hAnsi="Arial" w:cs="Arial"/>
          <w:lang w:val="pl-PL"/>
        </w:rPr>
        <w:t>Czy Zamawiający bezwzględnie wymaga by jednostka sterująca kamerami miała wysokość 1U? tj. ok. 45mm? Zwracamy tu uwagę, że jest to niepotrzebne ograniczenie w tak wysokiej szafie rack. Na rynku są urządzenia tego typu, niektóre zawierają encodery, a nawet rejestratory HDD w postaci dobudowywanych modułów. Te urządzenia zawierają również zasilacze PoE do kamer IP. Zatem zazwyczaj są wyższe jak 1U Jeżeli Zamawiający wymaga tego parametru, to prosimy o wyznaczenie bezpiecznego marginesu 3U a nawet 4U. Zamawiający będzie miał miejsce w szafie na ewentualne drobne moduły w przyszłości. Prosimy o ewentualne usunięcie tego parametru.</w:t>
      </w:r>
    </w:p>
    <w:p w14:paraId="40626662" w14:textId="55835BE4" w:rsidR="002B167D" w:rsidRDefault="002B167D" w:rsidP="002B167D">
      <w:pPr>
        <w:spacing w:line="360" w:lineRule="auto"/>
        <w:rPr>
          <w:rFonts w:ascii="Arial" w:hAnsi="Arial" w:cs="Arial"/>
          <w:b/>
          <w:bCs/>
          <w:lang w:val="pl-PL"/>
        </w:rPr>
      </w:pPr>
      <w:r>
        <w:rPr>
          <w:rFonts w:ascii="Arial" w:hAnsi="Arial" w:cs="Arial"/>
          <w:b/>
          <w:bCs/>
          <w:lang w:val="pl-PL"/>
        </w:rPr>
        <w:t xml:space="preserve">Odpowiedź </w:t>
      </w:r>
      <w:r w:rsidR="00D85BB7">
        <w:rPr>
          <w:rFonts w:ascii="Arial" w:hAnsi="Arial" w:cs="Arial"/>
          <w:b/>
          <w:bCs/>
          <w:lang w:val="pl-PL"/>
        </w:rPr>
        <w:t>3</w:t>
      </w:r>
    </w:p>
    <w:p w14:paraId="240A6B80" w14:textId="4A8FF4C6" w:rsidR="00F97C06" w:rsidRPr="00F97C06" w:rsidRDefault="00F97C06" w:rsidP="0041382E">
      <w:pPr>
        <w:spacing w:line="360" w:lineRule="auto"/>
        <w:rPr>
          <w:rFonts w:ascii="Arial" w:hAnsi="Arial" w:cs="Arial"/>
          <w:lang w:val="pl-PL"/>
        </w:rPr>
      </w:pPr>
      <w:r w:rsidRPr="00F97C06">
        <w:rPr>
          <w:rFonts w:ascii="Arial" w:hAnsi="Arial" w:cs="Arial"/>
          <w:lang w:val="pl-PL"/>
        </w:rPr>
        <w:t>Zamawiający zmienia zapis dotyczący</w:t>
      </w:r>
      <w:r w:rsidR="00767673" w:rsidRPr="00BA70E7">
        <w:rPr>
          <w:rFonts w:ascii="Arial" w:hAnsi="Arial" w:cs="Arial"/>
          <w:lang w:val="pl-PL"/>
        </w:rPr>
        <w:t xml:space="preserve"> wysokoś</w:t>
      </w:r>
      <w:r w:rsidR="00767673">
        <w:rPr>
          <w:rFonts w:ascii="Arial" w:hAnsi="Arial" w:cs="Arial"/>
          <w:lang w:val="pl-PL"/>
        </w:rPr>
        <w:t xml:space="preserve">ci </w:t>
      </w:r>
      <w:r w:rsidR="00767673" w:rsidRPr="00BA70E7">
        <w:rPr>
          <w:rFonts w:ascii="Arial" w:hAnsi="Arial" w:cs="Arial"/>
          <w:lang w:val="pl-PL"/>
        </w:rPr>
        <w:t>jednostk</w:t>
      </w:r>
      <w:r w:rsidR="00767673">
        <w:rPr>
          <w:rFonts w:ascii="Arial" w:hAnsi="Arial" w:cs="Arial"/>
          <w:lang w:val="pl-PL"/>
        </w:rPr>
        <w:t>i</w:t>
      </w:r>
      <w:r w:rsidR="00767673" w:rsidRPr="00BA70E7">
        <w:rPr>
          <w:rFonts w:ascii="Arial" w:hAnsi="Arial" w:cs="Arial"/>
          <w:lang w:val="pl-PL"/>
        </w:rPr>
        <w:t xml:space="preserve"> sterując</w:t>
      </w:r>
      <w:r w:rsidR="00767673">
        <w:rPr>
          <w:rFonts w:ascii="Arial" w:hAnsi="Arial" w:cs="Arial"/>
          <w:lang w:val="pl-PL"/>
        </w:rPr>
        <w:t>ej</w:t>
      </w:r>
      <w:r w:rsidR="00767673" w:rsidRPr="00BA70E7">
        <w:rPr>
          <w:rFonts w:ascii="Arial" w:hAnsi="Arial" w:cs="Arial"/>
          <w:lang w:val="pl-PL"/>
        </w:rPr>
        <w:t xml:space="preserve"> kamerami</w:t>
      </w:r>
      <w:r w:rsidR="000F0B33">
        <w:rPr>
          <w:rFonts w:ascii="Arial" w:hAnsi="Arial" w:cs="Arial"/>
          <w:lang w:val="pl-PL"/>
        </w:rPr>
        <w:t>, usuwając wymagania dotyczące ww. parametru</w:t>
      </w:r>
      <w:r w:rsidR="00767673">
        <w:rPr>
          <w:rFonts w:ascii="Arial" w:hAnsi="Arial" w:cs="Arial"/>
          <w:lang w:val="pl-PL"/>
        </w:rPr>
        <w:t xml:space="preserve">. </w:t>
      </w:r>
      <w:r w:rsidR="00767673" w:rsidRPr="00F97C06">
        <w:rPr>
          <w:rFonts w:ascii="Arial" w:hAnsi="Arial" w:cs="Arial"/>
          <w:lang w:val="pl-PL"/>
        </w:rPr>
        <w:t xml:space="preserve"> </w:t>
      </w:r>
    </w:p>
    <w:p w14:paraId="416718ED" w14:textId="0EF09C57" w:rsidR="00F97C06" w:rsidRDefault="00F97C06" w:rsidP="0041382E">
      <w:pPr>
        <w:spacing w:line="360" w:lineRule="auto"/>
        <w:rPr>
          <w:rFonts w:ascii="Arial" w:hAnsi="Arial" w:cs="Arial"/>
          <w:lang w:val="pl-PL"/>
        </w:rPr>
      </w:pPr>
      <w:r w:rsidRPr="007A537B">
        <w:rPr>
          <w:rFonts w:ascii="Arial" w:hAnsi="Arial" w:cs="Arial"/>
          <w:lang w:val="pl-PL"/>
        </w:rPr>
        <w:t xml:space="preserve">Aktualne wymagania </w:t>
      </w:r>
      <w:r>
        <w:rPr>
          <w:rFonts w:ascii="Arial" w:hAnsi="Arial" w:cs="Arial"/>
          <w:lang w:val="pl-PL"/>
        </w:rPr>
        <w:t>dotyczące</w:t>
      </w:r>
      <w:r w:rsidR="00767673">
        <w:rPr>
          <w:rFonts w:ascii="Arial" w:hAnsi="Arial" w:cs="Arial"/>
          <w:lang w:val="pl-PL"/>
        </w:rPr>
        <w:t xml:space="preserve"> </w:t>
      </w:r>
      <w:r w:rsidR="00D23169">
        <w:rPr>
          <w:rFonts w:ascii="Arial" w:hAnsi="Arial" w:cs="Arial"/>
          <w:lang w:val="pl-PL"/>
        </w:rPr>
        <w:t>obudowy szafy rack</w:t>
      </w:r>
      <w:r w:rsidRPr="007A537B">
        <w:rPr>
          <w:rFonts w:ascii="Arial" w:hAnsi="Arial" w:cs="Arial"/>
          <w:lang w:val="pl-PL"/>
        </w:rPr>
        <w:t>:</w:t>
      </w:r>
    </w:p>
    <w:p w14:paraId="0126ADEB" w14:textId="6C273562" w:rsidR="0094123C" w:rsidRDefault="00F97C06" w:rsidP="0041382E">
      <w:pPr>
        <w:spacing w:line="360" w:lineRule="auto"/>
        <w:rPr>
          <w:rFonts w:ascii="Arial" w:hAnsi="Arial" w:cs="Arial"/>
          <w:lang w:val="pl-PL"/>
        </w:rPr>
      </w:pPr>
      <w:r>
        <w:rPr>
          <w:rFonts w:ascii="Arial" w:hAnsi="Arial" w:cs="Arial"/>
          <w:lang w:val="pl-PL"/>
        </w:rPr>
        <w:t>„</w:t>
      </w:r>
      <w:r w:rsidR="00D23169">
        <w:rPr>
          <w:rFonts w:ascii="Arial" w:hAnsi="Arial" w:cs="Arial"/>
          <w:lang w:val="pl-PL"/>
        </w:rPr>
        <w:t xml:space="preserve">12. Obudowa metalowa, w standardzie rack 19” </w:t>
      </w:r>
      <w:r>
        <w:rPr>
          <w:rFonts w:ascii="Arial" w:hAnsi="Arial" w:cs="Arial"/>
          <w:lang w:val="pl-PL"/>
        </w:rPr>
        <w:t>”</w:t>
      </w:r>
    </w:p>
    <w:p w14:paraId="537CBE09" w14:textId="77777777" w:rsidR="000F0B33" w:rsidRPr="00F97C06" w:rsidRDefault="000F0B33" w:rsidP="0041382E">
      <w:pPr>
        <w:spacing w:line="360" w:lineRule="auto"/>
        <w:rPr>
          <w:rFonts w:ascii="Arial" w:hAnsi="Arial" w:cs="Arial"/>
          <w:b/>
          <w:bCs/>
          <w:lang w:val="pl-PL"/>
        </w:rPr>
      </w:pPr>
    </w:p>
    <w:p w14:paraId="190E4791" w14:textId="2B6F49E7" w:rsidR="0024751A" w:rsidRPr="0024751A" w:rsidRDefault="00EA4436" w:rsidP="00BD6B20">
      <w:pPr>
        <w:spacing w:line="360" w:lineRule="auto"/>
        <w:rPr>
          <w:rFonts w:ascii="Arial" w:hAnsi="Arial" w:cs="Arial"/>
          <w:b/>
          <w:bCs/>
          <w:lang w:val="pl-PL"/>
        </w:rPr>
      </w:pPr>
      <w:r w:rsidRPr="00EA4436">
        <w:rPr>
          <w:rFonts w:ascii="Arial" w:hAnsi="Arial" w:cs="Arial"/>
          <w:b/>
          <w:bCs/>
          <w:lang w:val="pl-PL"/>
        </w:rPr>
        <w:t xml:space="preserve">Zmianie ulega załącznik nr </w:t>
      </w:r>
      <w:r w:rsidR="00FD67FD">
        <w:rPr>
          <w:rFonts w:ascii="Arial" w:hAnsi="Arial" w:cs="Arial"/>
          <w:b/>
          <w:bCs/>
          <w:lang w:val="pl-PL"/>
        </w:rPr>
        <w:t>6</w:t>
      </w:r>
      <w:r w:rsidRPr="00EA4436">
        <w:rPr>
          <w:rFonts w:ascii="Arial" w:hAnsi="Arial" w:cs="Arial"/>
          <w:b/>
          <w:bCs/>
          <w:lang w:val="pl-PL"/>
        </w:rPr>
        <w:t xml:space="preserve"> do SWZ – OPZ. W związku z tym</w:t>
      </w:r>
      <w:r>
        <w:rPr>
          <w:rFonts w:ascii="Arial" w:hAnsi="Arial" w:cs="Arial"/>
          <w:b/>
          <w:bCs/>
          <w:lang w:val="pl-PL"/>
        </w:rPr>
        <w:t>, na podstawie art. 286 ust. 4 ustawy Pzp,</w:t>
      </w:r>
      <w:r w:rsidRPr="00EA4436">
        <w:rPr>
          <w:rFonts w:ascii="Arial" w:hAnsi="Arial" w:cs="Arial"/>
          <w:b/>
          <w:bCs/>
          <w:lang w:val="pl-PL"/>
        </w:rPr>
        <w:t xml:space="preserve"> termin składania ofert, termin otwarcia ofert oraz termin związania ofertą zostają przesunięte. </w:t>
      </w:r>
    </w:p>
    <w:p w14:paraId="53DC3328" w14:textId="76E48EC0" w:rsidR="0024751A" w:rsidRPr="0024751A" w:rsidRDefault="0024751A" w:rsidP="0024751A">
      <w:pPr>
        <w:rPr>
          <w:rFonts w:ascii="Arial" w:hAnsi="Arial" w:cs="Arial"/>
          <w:b/>
          <w:bCs/>
          <w:lang w:val="pl-PL"/>
        </w:rPr>
      </w:pPr>
      <w:r w:rsidRPr="0024751A">
        <w:rPr>
          <w:rFonts w:ascii="Arial" w:hAnsi="Arial" w:cs="Arial"/>
          <w:b/>
          <w:bCs/>
          <w:lang w:val="pl-PL"/>
        </w:rPr>
        <w:t xml:space="preserve">Nowy termin składania ofert: </w:t>
      </w:r>
      <w:r w:rsidR="00946A2F">
        <w:rPr>
          <w:rFonts w:ascii="Arial" w:hAnsi="Arial" w:cs="Arial"/>
          <w:b/>
          <w:bCs/>
          <w:lang w:val="pl-PL"/>
        </w:rPr>
        <w:t>1</w:t>
      </w:r>
      <w:r w:rsidR="00D23169">
        <w:rPr>
          <w:rFonts w:ascii="Arial" w:hAnsi="Arial" w:cs="Arial"/>
          <w:b/>
          <w:bCs/>
          <w:lang w:val="pl-PL"/>
        </w:rPr>
        <w:t>8</w:t>
      </w:r>
      <w:r w:rsidRPr="0024751A">
        <w:rPr>
          <w:rFonts w:ascii="Arial" w:hAnsi="Arial" w:cs="Arial"/>
          <w:b/>
          <w:bCs/>
          <w:lang w:val="pl-PL"/>
        </w:rPr>
        <w:t>.0</w:t>
      </w:r>
      <w:r w:rsidR="00946A2F">
        <w:rPr>
          <w:rFonts w:ascii="Arial" w:hAnsi="Arial" w:cs="Arial"/>
          <w:b/>
          <w:bCs/>
          <w:lang w:val="pl-PL"/>
        </w:rPr>
        <w:t>6</w:t>
      </w:r>
      <w:r w:rsidRPr="0024751A">
        <w:rPr>
          <w:rFonts w:ascii="Arial" w:hAnsi="Arial" w:cs="Arial"/>
          <w:b/>
          <w:bCs/>
          <w:lang w:val="pl-PL"/>
        </w:rPr>
        <w:t>.2025 r. do godz. 9:00.</w:t>
      </w:r>
    </w:p>
    <w:p w14:paraId="41A36930" w14:textId="42CED56D" w:rsidR="0024751A" w:rsidRPr="0024751A" w:rsidRDefault="0024751A" w:rsidP="0024751A">
      <w:pPr>
        <w:rPr>
          <w:rFonts w:ascii="Arial" w:hAnsi="Arial" w:cs="Arial"/>
          <w:b/>
          <w:bCs/>
          <w:lang w:val="pl-PL"/>
        </w:rPr>
      </w:pPr>
      <w:r w:rsidRPr="0024751A">
        <w:rPr>
          <w:rFonts w:ascii="Arial" w:hAnsi="Arial" w:cs="Arial"/>
          <w:b/>
          <w:bCs/>
          <w:lang w:val="pl-PL"/>
        </w:rPr>
        <w:t xml:space="preserve">Nowy termin otwarcia ofert: </w:t>
      </w:r>
      <w:r w:rsidR="00B24F57">
        <w:rPr>
          <w:rFonts w:ascii="Arial" w:hAnsi="Arial" w:cs="Arial"/>
          <w:b/>
          <w:bCs/>
          <w:lang w:val="pl-PL"/>
        </w:rPr>
        <w:t>1</w:t>
      </w:r>
      <w:r w:rsidR="00D23169">
        <w:rPr>
          <w:rFonts w:ascii="Arial" w:hAnsi="Arial" w:cs="Arial"/>
          <w:b/>
          <w:bCs/>
          <w:lang w:val="pl-PL"/>
        </w:rPr>
        <w:t>8</w:t>
      </w:r>
      <w:r w:rsidRPr="0024751A">
        <w:rPr>
          <w:rFonts w:ascii="Arial" w:hAnsi="Arial" w:cs="Arial"/>
          <w:b/>
          <w:bCs/>
          <w:lang w:val="pl-PL"/>
        </w:rPr>
        <w:t>.0</w:t>
      </w:r>
      <w:r w:rsidR="00946A2F">
        <w:rPr>
          <w:rFonts w:ascii="Arial" w:hAnsi="Arial" w:cs="Arial"/>
          <w:b/>
          <w:bCs/>
          <w:lang w:val="pl-PL"/>
        </w:rPr>
        <w:t>6</w:t>
      </w:r>
      <w:r w:rsidRPr="0024751A">
        <w:rPr>
          <w:rFonts w:ascii="Arial" w:hAnsi="Arial" w:cs="Arial"/>
          <w:b/>
          <w:bCs/>
          <w:lang w:val="pl-PL"/>
        </w:rPr>
        <w:t>.2025 r. do godz. 9:30.</w:t>
      </w:r>
    </w:p>
    <w:p w14:paraId="3507203E" w14:textId="5AFC1A02" w:rsidR="0024751A" w:rsidRPr="0024751A" w:rsidRDefault="0024751A" w:rsidP="0024751A">
      <w:pPr>
        <w:rPr>
          <w:rFonts w:ascii="Arial" w:hAnsi="Arial" w:cs="Arial"/>
          <w:b/>
          <w:bCs/>
          <w:lang w:val="pl-PL"/>
        </w:rPr>
      </w:pPr>
      <w:r w:rsidRPr="0024751A">
        <w:rPr>
          <w:rFonts w:ascii="Arial" w:hAnsi="Arial" w:cs="Arial"/>
          <w:b/>
          <w:bCs/>
          <w:lang w:val="pl-PL"/>
        </w:rPr>
        <w:t xml:space="preserve">Nowy termin związania ofertą: </w:t>
      </w:r>
      <w:r w:rsidR="00946A2F">
        <w:rPr>
          <w:rFonts w:ascii="Arial" w:hAnsi="Arial" w:cs="Arial"/>
          <w:b/>
          <w:bCs/>
          <w:lang w:val="pl-PL"/>
        </w:rPr>
        <w:t>1</w:t>
      </w:r>
      <w:r w:rsidR="00D23169">
        <w:rPr>
          <w:rFonts w:ascii="Arial" w:hAnsi="Arial" w:cs="Arial"/>
          <w:b/>
          <w:bCs/>
          <w:lang w:val="pl-PL"/>
        </w:rPr>
        <w:t>7</w:t>
      </w:r>
      <w:r w:rsidR="00946A2F">
        <w:rPr>
          <w:rFonts w:ascii="Arial" w:hAnsi="Arial" w:cs="Arial"/>
          <w:b/>
          <w:bCs/>
          <w:lang w:val="pl-PL"/>
        </w:rPr>
        <w:t>.07.2025</w:t>
      </w:r>
      <w:r w:rsidRPr="0024751A">
        <w:rPr>
          <w:rFonts w:ascii="Arial" w:hAnsi="Arial" w:cs="Arial"/>
          <w:b/>
          <w:bCs/>
          <w:lang w:val="pl-PL"/>
        </w:rPr>
        <w:t xml:space="preserve"> r.</w:t>
      </w:r>
    </w:p>
    <w:p w14:paraId="41963B5D" w14:textId="77777777" w:rsidR="006A2FFC" w:rsidRDefault="006A2FFC">
      <w:pPr>
        <w:rPr>
          <w:rFonts w:ascii="Arial" w:hAnsi="Arial" w:cs="Arial"/>
          <w:lang w:val="pl-PL"/>
        </w:rPr>
      </w:pPr>
    </w:p>
    <w:p w14:paraId="2533A06A" w14:textId="77777777" w:rsidR="00C241F3" w:rsidRDefault="00C241F3">
      <w:pPr>
        <w:rPr>
          <w:rFonts w:ascii="Arial" w:hAnsi="Arial" w:cs="Arial"/>
          <w:lang w:val="pl-PL"/>
        </w:rPr>
      </w:pPr>
    </w:p>
    <w:p w14:paraId="66CE2589" w14:textId="77777777" w:rsidR="00C241F3" w:rsidRDefault="00C241F3">
      <w:pPr>
        <w:rPr>
          <w:rFonts w:ascii="Arial" w:hAnsi="Arial" w:cs="Arial"/>
          <w:lang w:val="pl-PL"/>
        </w:rPr>
      </w:pPr>
    </w:p>
    <w:p w14:paraId="6F9713AD" w14:textId="799B8A73" w:rsidR="00C241F3" w:rsidRDefault="00C241F3" w:rsidP="00C241F3">
      <w:pPr>
        <w:ind w:left="5103"/>
        <w:jc w:val="center"/>
        <w:rPr>
          <w:rFonts w:ascii="Arial" w:hAnsi="Arial" w:cs="Arial"/>
          <w:lang w:val="pl-PL"/>
        </w:rPr>
      </w:pPr>
      <w:r>
        <w:rPr>
          <w:rFonts w:ascii="Arial" w:hAnsi="Arial" w:cs="Arial"/>
          <w:lang w:val="pl-PL"/>
        </w:rPr>
        <w:t>……………………………………</w:t>
      </w:r>
    </w:p>
    <w:p w14:paraId="38C8CE4E" w14:textId="37F1C03A" w:rsidR="00C241F3" w:rsidRPr="00087081" w:rsidRDefault="00C241F3" w:rsidP="00C241F3">
      <w:pPr>
        <w:ind w:left="5103"/>
        <w:jc w:val="center"/>
        <w:rPr>
          <w:rFonts w:ascii="Arial" w:hAnsi="Arial" w:cs="Arial"/>
          <w:lang w:val="pl-PL"/>
        </w:rPr>
      </w:pPr>
      <w:r>
        <w:rPr>
          <w:rFonts w:ascii="Arial" w:hAnsi="Arial" w:cs="Arial"/>
          <w:lang w:val="pl-PL"/>
        </w:rPr>
        <w:t>(Kierownik Zamawiającego)</w:t>
      </w:r>
    </w:p>
    <w:sectPr w:rsidR="00C241F3" w:rsidRPr="00087081">
      <w:head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1880B" w14:textId="77777777" w:rsidR="00117C62" w:rsidRDefault="00117C62" w:rsidP="00117C62">
      <w:pPr>
        <w:spacing w:after="0" w:line="240" w:lineRule="auto"/>
      </w:pPr>
      <w:r>
        <w:separator/>
      </w:r>
    </w:p>
  </w:endnote>
  <w:endnote w:type="continuationSeparator" w:id="0">
    <w:p w14:paraId="0B6C7B4C" w14:textId="77777777" w:rsidR="00117C62" w:rsidRDefault="00117C62" w:rsidP="0011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ADB7" w14:textId="77777777" w:rsidR="00117C62" w:rsidRDefault="00117C62" w:rsidP="00117C62">
      <w:pPr>
        <w:spacing w:after="0" w:line="240" w:lineRule="auto"/>
      </w:pPr>
      <w:r>
        <w:separator/>
      </w:r>
    </w:p>
  </w:footnote>
  <w:footnote w:type="continuationSeparator" w:id="0">
    <w:p w14:paraId="1E08B570" w14:textId="77777777" w:rsidR="00117C62" w:rsidRDefault="00117C62" w:rsidP="00117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592FD" w14:textId="089F1136" w:rsidR="00117C62" w:rsidRPr="00CF262F" w:rsidRDefault="00117C62" w:rsidP="0059164C">
    <w:pPr>
      <w:pStyle w:val="Nagwek"/>
      <w:tabs>
        <w:tab w:val="clear" w:pos="4703"/>
        <w:tab w:val="clear" w:pos="9406"/>
        <w:tab w:val="left" w:pos="2676"/>
      </w:tabs>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1CD3"/>
    <w:multiLevelType w:val="hybridMultilevel"/>
    <w:tmpl w:val="99BC2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612FD"/>
    <w:multiLevelType w:val="hybridMultilevel"/>
    <w:tmpl w:val="55EA4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55088"/>
    <w:multiLevelType w:val="hybridMultilevel"/>
    <w:tmpl w:val="74240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27057"/>
    <w:multiLevelType w:val="hybridMultilevel"/>
    <w:tmpl w:val="22E2A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97B6E"/>
    <w:multiLevelType w:val="hybridMultilevel"/>
    <w:tmpl w:val="DA020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687B4E"/>
    <w:multiLevelType w:val="hybridMultilevel"/>
    <w:tmpl w:val="250A34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DD0511"/>
    <w:multiLevelType w:val="hybridMultilevel"/>
    <w:tmpl w:val="CB5E7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780722">
    <w:abstractNumId w:val="4"/>
  </w:num>
  <w:num w:numId="2" w16cid:durableId="1515411567">
    <w:abstractNumId w:val="3"/>
  </w:num>
  <w:num w:numId="3" w16cid:durableId="2100253640">
    <w:abstractNumId w:val="6"/>
  </w:num>
  <w:num w:numId="4" w16cid:durableId="1228030990">
    <w:abstractNumId w:val="0"/>
  </w:num>
  <w:num w:numId="5" w16cid:durableId="1873348309">
    <w:abstractNumId w:val="2"/>
  </w:num>
  <w:num w:numId="6" w16cid:durableId="185824962">
    <w:abstractNumId w:val="1"/>
  </w:num>
  <w:num w:numId="7" w16cid:durableId="1025442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DF"/>
    <w:rsid w:val="000240EA"/>
    <w:rsid w:val="0006764E"/>
    <w:rsid w:val="00072405"/>
    <w:rsid w:val="00087081"/>
    <w:rsid w:val="000F0B33"/>
    <w:rsid w:val="00117C62"/>
    <w:rsid w:val="00147099"/>
    <w:rsid w:val="001864AB"/>
    <w:rsid w:val="0019081B"/>
    <w:rsid w:val="001A244A"/>
    <w:rsid w:val="001B1796"/>
    <w:rsid w:val="001B54A1"/>
    <w:rsid w:val="0024283E"/>
    <w:rsid w:val="0024751A"/>
    <w:rsid w:val="00277AC7"/>
    <w:rsid w:val="002B167D"/>
    <w:rsid w:val="002B6B98"/>
    <w:rsid w:val="00361424"/>
    <w:rsid w:val="0041382E"/>
    <w:rsid w:val="00417CC7"/>
    <w:rsid w:val="00441211"/>
    <w:rsid w:val="004D06D8"/>
    <w:rsid w:val="0051322C"/>
    <w:rsid w:val="005175FF"/>
    <w:rsid w:val="005214E4"/>
    <w:rsid w:val="00557AA5"/>
    <w:rsid w:val="0059164C"/>
    <w:rsid w:val="005E4742"/>
    <w:rsid w:val="00606BC7"/>
    <w:rsid w:val="0067627F"/>
    <w:rsid w:val="00681DE3"/>
    <w:rsid w:val="00686409"/>
    <w:rsid w:val="006A2FFC"/>
    <w:rsid w:val="006A622E"/>
    <w:rsid w:val="006E244F"/>
    <w:rsid w:val="006F1073"/>
    <w:rsid w:val="006F59DF"/>
    <w:rsid w:val="007102A4"/>
    <w:rsid w:val="00766E64"/>
    <w:rsid w:val="00767673"/>
    <w:rsid w:val="00772473"/>
    <w:rsid w:val="0077305F"/>
    <w:rsid w:val="007A1D05"/>
    <w:rsid w:val="007A537B"/>
    <w:rsid w:val="008630A0"/>
    <w:rsid w:val="00897832"/>
    <w:rsid w:val="008F0E7A"/>
    <w:rsid w:val="008F685E"/>
    <w:rsid w:val="009116B9"/>
    <w:rsid w:val="00914420"/>
    <w:rsid w:val="009224C1"/>
    <w:rsid w:val="00933565"/>
    <w:rsid w:val="0094123C"/>
    <w:rsid w:val="00946A2F"/>
    <w:rsid w:val="009542C4"/>
    <w:rsid w:val="00964F96"/>
    <w:rsid w:val="009951DB"/>
    <w:rsid w:val="009C7FCF"/>
    <w:rsid w:val="009E2B8F"/>
    <w:rsid w:val="009E5C3C"/>
    <w:rsid w:val="00A35400"/>
    <w:rsid w:val="00A55C96"/>
    <w:rsid w:val="00A76F2D"/>
    <w:rsid w:val="00AD242B"/>
    <w:rsid w:val="00B248F2"/>
    <w:rsid w:val="00B24F57"/>
    <w:rsid w:val="00B836CE"/>
    <w:rsid w:val="00BA6D90"/>
    <w:rsid w:val="00BA70E7"/>
    <w:rsid w:val="00BD6B20"/>
    <w:rsid w:val="00C14DF3"/>
    <w:rsid w:val="00C241F3"/>
    <w:rsid w:val="00C40AE4"/>
    <w:rsid w:val="00C66A14"/>
    <w:rsid w:val="00C92685"/>
    <w:rsid w:val="00CF262F"/>
    <w:rsid w:val="00D143C1"/>
    <w:rsid w:val="00D23169"/>
    <w:rsid w:val="00D602B2"/>
    <w:rsid w:val="00D700ED"/>
    <w:rsid w:val="00D8280B"/>
    <w:rsid w:val="00D85BB7"/>
    <w:rsid w:val="00D93A93"/>
    <w:rsid w:val="00DC1E51"/>
    <w:rsid w:val="00DC3492"/>
    <w:rsid w:val="00DD4C56"/>
    <w:rsid w:val="00E23BCC"/>
    <w:rsid w:val="00E55548"/>
    <w:rsid w:val="00E74D10"/>
    <w:rsid w:val="00EA4436"/>
    <w:rsid w:val="00EC2EB2"/>
    <w:rsid w:val="00EC3287"/>
    <w:rsid w:val="00EC3BA4"/>
    <w:rsid w:val="00F24AB9"/>
    <w:rsid w:val="00F30A97"/>
    <w:rsid w:val="00F97C06"/>
    <w:rsid w:val="00FB0CDE"/>
    <w:rsid w:val="00FD140D"/>
    <w:rsid w:val="00FD67FD"/>
    <w:rsid w:val="00FE2E9E"/>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3366E0"/>
  <w15:chartTrackingRefBased/>
  <w15:docId w15:val="{1FD59161-4CE8-4B35-9F7F-65167054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59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F59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F59D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F59D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F59D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F59D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F59D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F59D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F59D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59D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F59D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F59D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F59D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F59D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F59D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59D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59D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59DF"/>
    <w:rPr>
      <w:rFonts w:eastAsiaTheme="majorEastAsia" w:cstheme="majorBidi"/>
      <w:color w:val="272727" w:themeColor="text1" w:themeTint="D8"/>
    </w:rPr>
  </w:style>
  <w:style w:type="paragraph" w:styleId="Tytu">
    <w:name w:val="Title"/>
    <w:basedOn w:val="Normalny"/>
    <w:next w:val="Normalny"/>
    <w:link w:val="TytuZnak"/>
    <w:uiPriority w:val="10"/>
    <w:qFormat/>
    <w:rsid w:val="006F5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F59D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59D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F59D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59DF"/>
    <w:pPr>
      <w:spacing w:before="160"/>
      <w:jc w:val="center"/>
    </w:pPr>
    <w:rPr>
      <w:i/>
      <w:iCs/>
      <w:color w:val="404040" w:themeColor="text1" w:themeTint="BF"/>
    </w:rPr>
  </w:style>
  <w:style w:type="character" w:customStyle="1" w:styleId="CytatZnak">
    <w:name w:val="Cytat Znak"/>
    <w:basedOn w:val="Domylnaczcionkaakapitu"/>
    <w:link w:val="Cytat"/>
    <w:uiPriority w:val="29"/>
    <w:rsid w:val="006F59DF"/>
    <w:rPr>
      <w:i/>
      <w:iCs/>
      <w:color w:val="404040" w:themeColor="text1" w:themeTint="BF"/>
    </w:rPr>
  </w:style>
  <w:style w:type="paragraph" w:styleId="Akapitzlist">
    <w:name w:val="List Paragraph"/>
    <w:basedOn w:val="Normalny"/>
    <w:uiPriority w:val="34"/>
    <w:qFormat/>
    <w:rsid w:val="006F59DF"/>
    <w:pPr>
      <w:ind w:left="720"/>
      <w:contextualSpacing/>
    </w:pPr>
  </w:style>
  <w:style w:type="character" w:styleId="Wyrnienieintensywne">
    <w:name w:val="Intense Emphasis"/>
    <w:basedOn w:val="Domylnaczcionkaakapitu"/>
    <w:uiPriority w:val="21"/>
    <w:qFormat/>
    <w:rsid w:val="006F59DF"/>
    <w:rPr>
      <w:i/>
      <w:iCs/>
      <w:color w:val="2F5496" w:themeColor="accent1" w:themeShade="BF"/>
    </w:rPr>
  </w:style>
  <w:style w:type="paragraph" w:styleId="Cytatintensywny">
    <w:name w:val="Intense Quote"/>
    <w:basedOn w:val="Normalny"/>
    <w:next w:val="Normalny"/>
    <w:link w:val="CytatintensywnyZnak"/>
    <w:uiPriority w:val="30"/>
    <w:qFormat/>
    <w:rsid w:val="006F5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F59DF"/>
    <w:rPr>
      <w:i/>
      <w:iCs/>
      <w:color w:val="2F5496" w:themeColor="accent1" w:themeShade="BF"/>
    </w:rPr>
  </w:style>
  <w:style w:type="character" w:styleId="Odwoanieintensywne">
    <w:name w:val="Intense Reference"/>
    <w:basedOn w:val="Domylnaczcionkaakapitu"/>
    <w:uiPriority w:val="32"/>
    <w:qFormat/>
    <w:rsid w:val="006F59DF"/>
    <w:rPr>
      <w:b/>
      <w:bCs/>
      <w:smallCaps/>
      <w:color w:val="2F5496" w:themeColor="accent1" w:themeShade="BF"/>
      <w:spacing w:val="5"/>
    </w:rPr>
  </w:style>
  <w:style w:type="paragraph" w:styleId="Nagwek">
    <w:name w:val="header"/>
    <w:basedOn w:val="Normalny"/>
    <w:link w:val="NagwekZnak"/>
    <w:uiPriority w:val="99"/>
    <w:unhideWhenUsed/>
    <w:rsid w:val="00117C62"/>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117C62"/>
  </w:style>
  <w:style w:type="paragraph" w:styleId="Stopka">
    <w:name w:val="footer"/>
    <w:basedOn w:val="Normalny"/>
    <w:link w:val="StopkaZnak"/>
    <w:uiPriority w:val="99"/>
    <w:unhideWhenUsed/>
    <w:rsid w:val="00117C62"/>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117C62"/>
  </w:style>
  <w:style w:type="character" w:styleId="Odwoaniedokomentarza">
    <w:name w:val="annotation reference"/>
    <w:basedOn w:val="Domylnaczcionkaakapitu"/>
    <w:uiPriority w:val="99"/>
    <w:semiHidden/>
    <w:unhideWhenUsed/>
    <w:rsid w:val="0059164C"/>
    <w:rPr>
      <w:sz w:val="16"/>
      <w:szCs w:val="16"/>
    </w:rPr>
  </w:style>
  <w:style w:type="paragraph" w:styleId="Tekstkomentarza">
    <w:name w:val="annotation text"/>
    <w:basedOn w:val="Normalny"/>
    <w:link w:val="TekstkomentarzaZnak"/>
    <w:uiPriority w:val="99"/>
    <w:semiHidden/>
    <w:unhideWhenUsed/>
    <w:rsid w:val="005916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164C"/>
    <w:rPr>
      <w:sz w:val="20"/>
      <w:szCs w:val="20"/>
    </w:rPr>
  </w:style>
  <w:style w:type="paragraph" w:styleId="Tematkomentarza">
    <w:name w:val="annotation subject"/>
    <w:basedOn w:val="Tekstkomentarza"/>
    <w:next w:val="Tekstkomentarza"/>
    <w:link w:val="TematkomentarzaZnak"/>
    <w:uiPriority w:val="99"/>
    <w:semiHidden/>
    <w:unhideWhenUsed/>
    <w:rsid w:val="0059164C"/>
    <w:rPr>
      <w:b/>
      <w:bCs/>
    </w:rPr>
  </w:style>
  <w:style w:type="character" w:customStyle="1" w:styleId="TematkomentarzaZnak">
    <w:name w:val="Temat komentarza Znak"/>
    <w:basedOn w:val="TekstkomentarzaZnak"/>
    <w:link w:val="Tematkomentarza"/>
    <w:uiPriority w:val="99"/>
    <w:semiHidden/>
    <w:rsid w:val="005916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3402">
      <w:bodyDiv w:val="1"/>
      <w:marLeft w:val="0"/>
      <w:marRight w:val="0"/>
      <w:marTop w:val="0"/>
      <w:marBottom w:val="0"/>
      <w:divBdr>
        <w:top w:val="none" w:sz="0" w:space="0" w:color="auto"/>
        <w:left w:val="none" w:sz="0" w:space="0" w:color="auto"/>
        <w:bottom w:val="none" w:sz="0" w:space="0" w:color="auto"/>
        <w:right w:val="none" w:sz="0" w:space="0" w:color="auto"/>
      </w:divBdr>
    </w:div>
    <w:div w:id="445586189">
      <w:bodyDiv w:val="1"/>
      <w:marLeft w:val="0"/>
      <w:marRight w:val="0"/>
      <w:marTop w:val="0"/>
      <w:marBottom w:val="0"/>
      <w:divBdr>
        <w:top w:val="none" w:sz="0" w:space="0" w:color="auto"/>
        <w:left w:val="none" w:sz="0" w:space="0" w:color="auto"/>
        <w:bottom w:val="none" w:sz="0" w:space="0" w:color="auto"/>
        <w:right w:val="none" w:sz="0" w:space="0" w:color="auto"/>
      </w:divBdr>
    </w:div>
    <w:div w:id="578254354">
      <w:bodyDiv w:val="1"/>
      <w:marLeft w:val="0"/>
      <w:marRight w:val="0"/>
      <w:marTop w:val="0"/>
      <w:marBottom w:val="0"/>
      <w:divBdr>
        <w:top w:val="none" w:sz="0" w:space="0" w:color="auto"/>
        <w:left w:val="none" w:sz="0" w:space="0" w:color="auto"/>
        <w:bottom w:val="none" w:sz="0" w:space="0" w:color="auto"/>
        <w:right w:val="none" w:sz="0" w:space="0" w:color="auto"/>
      </w:divBdr>
    </w:div>
    <w:div w:id="865680040">
      <w:bodyDiv w:val="1"/>
      <w:marLeft w:val="0"/>
      <w:marRight w:val="0"/>
      <w:marTop w:val="0"/>
      <w:marBottom w:val="0"/>
      <w:divBdr>
        <w:top w:val="none" w:sz="0" w:space="0" w:color="auto"/>
        <w:left w:val="none" w:sz="0" w:space="0" w:color="auto"/>
        <w:bottom w:val="none" w:sz="0" w:space="0" w:color="auto"/>
        <w:right w:val="none" w:sz="0" w:space="0" w:color="auto"/>
      </w:divBdr>
    </w:div>
    <w:div w:id="907031115">
      <w:bodyDiv w:val="1"/>
      <w:marLeft w:val="0"/>
      <w:marRight w:val="0"/>
      <w:marTop w:val="0"/>
      <w:marBottom w:val="0"/>
      <w:divBdr>
        <w:top w:val="none" w:sz="0" w:space="0" w:color="auto"/>
        <w:left w:val="none" w:sz="0" w:space="0" w:color="auto"/>
        <w:bottom w:val="none" w:sz="0" w:space="0" w:color="auto"/>
        <w:right w:val="none" w:sz="0" w:space="0" w:color="auto"/>
      </w:divBdr>
    </w:div>
    <w:div w:id="964969443">
      <w:bodyDiv w:val="1"/>
      <w:marLeft w:val="0"/>
      <w:marRight w:val="0"/>
      <w:marTop w:val="0"/>
      <w:marBottom w:val="0"/>
      <w:divBdr>
        <w:top w:val="none" w:sz="0" w:space="0" w:color="auto"/>
        <w:left w:val="none" w:sz="0" w:space="0" w:color="auto"/>
        <w:bottom w:val="none" w:sz="0" w:space="0" w:color="auto"/>
        <w:right w:val="none" w:sz="0" w:space="0" w:color="auto"/>
      </w:divBdr>
    </w:div>
    <w:div w:id="1083524974">
      <w:bodyDiv w:val="1"/>
      <w:marLeft w:val="0"/>
      <w:marRight w:val="0"/>
      <w:marTop w:val="0"/>
      <w:marBottom w:val="0"/>
      <w:divBdr>
        <w:top w:val="none" w:sz="0" w:space="0" w:color="auto"/>
        <w:left w:val="none" w:sz="0" w:space="0" w:color="auto"/>
        <w:bottom w:val="none" w:sz="0" w:space="0" w:color="auto"/>
        <w:right w:val="none" w:sz="0" w:space="0" w:color="auto"/>
      </w:divBdr>
    </w:div>
    <w:div w:id="1125274718">
      <w:bodyDiv w:val="1"/>
      <w:marLeft w:val="0"/>
      <w:marRight w:val="0"/>
      <w:marTop w:val="0"/>
      <w:marBottom w:val="0"/>
      <w:divBdr>
        <w:top w:val="none" w:sz="0" w:space="0" w:color="auto"/>
        <w:left w:val="none" w:sz="0" w:space="0" w:color="auto"/>
        <w:bottom w:val="none" w:sz="0" w:space="0" w:color="auto"/>
        <w:right w:val="none" w:sz="0" w:space="0" w:color="auto"/>
      </w:divBdr>
    </w:div>
    <w:div w:id="1159736704">
      <w:bodyDiv w:val="1"/>
      <w:marLeft w:val="0"/>
      <w:marRight w:val="0"/>
      <w:marTop w:val="0"/>
      <w:marBottom w:val="0"/>
      <w:divBdr>
        <w:top w:val="none" w:sz="0" w:space="0" w:color="auto"/>
        <w:left w:val="none" w:sz="0" w:space="0" w:color="auto"/>
        <w:bottom w:val="none" w:sz="0" w:space="0" w:color="auto"/>
        <w:right w:val="none" w:sz="0" w:space="0" w:color="auto"/>
      </w:divBdr>
    </w:div>
    <w:div w:id="1302685209">
      <w:bodyDiv w:val="1"/>
      <w:marLeft w:val="0"/>
      <w:marRight w:val="0"/>
      <w:marTop w:val="0"/>
      <w:marBottom w:val="0"/>
      <w:divBdr>
        <w:top w:val="none" w:sz="0" w:space="0" w:color="auto"/>
        <w:left w:val="none" w:sz="0" w:space="0" w:color="auto"/>
        <w:bottom w:val="none" w:sz="0" w:space="0" w:color="auto"/>
        <w:right w:val="none" w:sz="0" w:space="0" w:color="auto"/>
      </w:divBdr>
    </w:div>
    <w:div w:id="1347440338">
      <w:bodyDiv w:val="1"/>
      <w:marLeft w:val="0"/>
      <w:marRight w:val="0"/>
      <w:marTop w:val="0"/>
      <w:marBottom w:val="0"/>
      <w:divBdr>
        <w:top w:val="none" w:sz="0" w:space="0" w:color="auto"/>
        <w:left w:val="none" w:sz="0" w:space="0" w:color="auto"/>
        <w:bottom w:val="none" w:sz="0" w:space="0" w:color="auto"/>
        <w:right w:val="none" w:sz="0" w:space="0" w:color="auto"/>
      </w:divBdr>
    </w:div>
    <w:div w:id="1376811479">
      <w:bodyDiv w:val="1"/>
      <w:marLeft w:val="0"/>
      <w:marRight w:val="0"/>
      <w:marTop w:val="0"/>
      <w:marBottom w:val="0"/>
      <w:divBdr>
        <w:top w:val="none" w:sz="0" w:space="0" w:color="auto"/>
        <w:left w:val="none" w:sz="0" w:space="0" w:color="auto"/>
        <w:bottom w:val="none" w:sz="0" w:space="0" w:color="auto"/>
        <w:right w:val="none" w:sz="0" w:space="0" w:color="auto"/>
      </w:divBdr>
    </w:div>
    <w:div w:id="1511678019">
      <w:bodyDiv w:val="1"/>
      <w:marLeft w:val="0"/>
      <w:marRight w:val="0"/>
      <w:marTop w:val="0"/>
      <w:marBottom w:val="0"/>
      <w:divBdr>
        <w:top w:val="none" w:sz="0" w:space="0" w:color="auto"/>
        <w:left w:val="none" w:sz="0" w:space="0" w:color="auto"/>
        <w:bottom w:val="none" w:sz="0" w:space="0" w:color="auto"/>
        <w:right w:val="none" w:sz="0" w:space="0" w:color="auto"/>
      </w:divBdr>
    </w:div>
    <w:div w:id="1907177299">
      <w:bodyDiv w:val="1"/>
      <w:marLeft w:val="0"/>
      <w:marRight w:val="0"/>
      <w:marTop w:val="0"/>
      <w:marBottom w:val="0"/>
      <w:divBdr>
        <w:top w:val="none" w:sz="0" w:space="0" w:color="auto"/>
        <w:left w:val="none" w:sz="0" w:space="0" w:color="auto"/>
        <w:bottom w:val="none" w:sz="0" w:space="0" w:color="auto"/>
        <w:right w:val="none" w:sz="0" w:space="0" w:color="auto"/>
      </w:divBdr>
    </w:div>
    <w:div w:id="1943567612">
      <w:bodyDiv w:val="1"/>
      <w:marLeft w:val="0"/>
      <w:marRight w:val="0"/>
      <w:marTop w:val="0"/>
      <w:marBottom w:val="0"/>
      <w:divBdr>
        <w:top w:val="none" w:sz="0" w:space="0" w:color="auto"/>
        <w:left w:val="none" w:sz="0" w:space="0" w:color="auto"/>
        <w:bottom w:val="none" w:sz="0" w:space="0" w:color="auto"/>
        <w:right w:val="none" w:sz="0" w:space="0" w:color="auto"/>
      </w:divBdr>
    </w:div>
    <w:div w:id="20615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543</Words>
  <Characters>3261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Paulina Matczak</cp:lastModifiedBy>
  <cp:revision>8</cp:revision>
  <cp:lastPrinted>2025-05-09T09:14:00Z</cp:lastPrinted>
  <dcterms:created xsi:type="dcterms:W3CDTF">2025-05-09T08:47:00Z</dcterms:created>
  <dcterms:modified xsi:type="dcterms:W3CDTF">2025-06-09T12:32:00Z</dcterms:modified>
</cp:coreProperties>
</file>