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33BD" w14:textId="77777777" w:rsidR="003C2AF8" w:rsidRDefault="003C2AF8" w:rsidP="003C2AF8">
      <w:pPr>
        <w:spacing w:after="0" w:line="259" w:lineRule="auto"/>
        <w:ind w:left="0" w:right="72" w:firstLine="0"/>
        <w:rPr>
          <w:noProof/>
        </w:rPr>
      </w:pPr>
    </w:p>
    <w:p w14:paraId="7DD5ED1B" w14:textId="1D3FC572" w:rsidR="00207C1B" w:rsidRDefault="00C06AB7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D364919" w14:textId="77777777" w:rsidR="00B46CBE" w:rsidRPr="005A3D5B" w:rsidRDefault="00B46CBE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>Powiat Mogileński</w:t>
      </w:r>
    </w:p>
    <w:p w14:paraId="369F24D1" w14:textId="12C439B4" w:rsidR="00B46CBE" w:rsidRPr="005A3D5B" w:rsidRDefault="00B46CBE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>ul. G. Narutowicza 1</w:t>
      </w:r>
    </w:p>
    <w:p w14:paraId="7D175563" w14:textId="77777777" w:rsidR="00B46CBE" w:rsidRPr="005A3D5B" w:rsidRDefault="00B46CBE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88-300 Mogilno </w:t>
      </w:r>
    </w:p>
    <w:p w14:paraId="705791C4" w14:textId="0D0240C3" w:rsidR="00B46CBE" w:rsidRPr="005A3D5B" w:rsidRDefault="005A3D5B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>tel. 525 888 319</w:t>
      </w:r>
      <w:r w:rsidR="00C06AB7" w:rsidRPr="005A3D5B">
        <w:rPr>
          <w:rFonts w:ascii="Arial" w:hAnsi="Arial" w:cs="Arial"/>
        </w:rPr>
        <w:t xml:space="preserve"> </w:t>
      </w:r>
    </w:p>
    <w:p w14:paraId="4949E9FE" w14:textId="7934630F" w:rsidR="00B46CBE" w:rsidRPr="005A3D5B" w:rsidRDefault="00C06AB7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e-mail: </w:t>
      </w:r>
      <w:hyperlink r:id="rId7" w:history="1">
        <w:r w:rsidR="005A3D5B" w:rsidRPr="005A3D5B">
          <w:rPr>
            <w:rStyle w:val="Hipercze"/>
            <w:rFonts w:ascii="Arial" w:hAnsi="Arial" w:cs="Arial"/>
          </w:rPr>
          <w:t>przetargi@powiatmogilno.pl</w:t>
        </w:r>
      </w:hyperlink>
      <w:r w:rsidR="005A3D5B" w:rsidRPr="005A3D5B">
        <w:rPr>
          <w:rFonts w:ascii="Arial" w:hAnsi="Arial" w:cs="Arial"/>
          <w:u w:val="single" w:color="000000"/>
        </w:rPr>
        <w:t xml:space="preserve"> </w:t>
      </w:r>
    </w:p>
    <w:p w14:paraId="410C6B9A" w14:textId="77777777" w:rsidR="005A3D5B" w:rsidRPr="005A3D5B" w:rsidRDefault="00C06AB7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strona internetowa Zamawiającego: </w:t>
      </w:r>
    </w:p>
    <w:p w14:paraId="63C16BAF" w14:textId="389A2F4E" w:rsidR="00B46CBE" w:rsidRPr="005A3D5B" w:rsidRDefault="005A3D5B" w:rsidP="005A3D5B">
      <w:pPr>
        <w:spacing w:after="0" w:line="360" w:lineRule="auto"/>
        <w:ind w:left="393" w:right="3593"/>
        <w:rPr>
          <w:rFonts w:ascii="Arial" w:hAnsi="Arial" w:cs="Arial"/>
        </w:rPr>
      </w:pPr>
      <w:hyperlink r:id="rId8" w:history="1">
        <w:r w:rsidRPr="005A3D5B">
          <w:rPr>
            <w:rStyle w:val="Hipercze"/>
            <w:rFonts w:ascii="Arial" w:hAnsi="Arial" w:cs="Arial"/>
          </w:rPr>
          <w:t>https://pow-mogilenski.rbip.mojregion.info/</w:t>
        </w:r>
      </w:hyperlink>
      <w:r w:rsidRPr="005A3D5B">
        <w:rPr>
          <w:rFonts w:ascii="Arial" w:hAnsi="Arial" w:cs="Arial"/>
        </w:rPr>
        <w:t xml:space="preserve"> </w:t>
      </w:r>
    </w:p>
    <w:p w14:paraId="073405ED" w14:textId="2E5FE497" w:rsidR="00207C1B" w:rsidRPr="005A3D5B" w:rsidRDefault="00C06AB7" w:rsidP="005A3D5B">
      <w:pPr>
        <w:spacing w:after="0" w:line="360" w:lineRule="auto"/>
        <w:ind w:left="393" w:right="3593"/>
        <w:rPr>
          <w:rFonts w:ascii="Arial" w:hAnsi="Arial" w:cs="Arial"/>
        </w:rPr>
      </w:pPr>
      <w:r w:rsidRPr="005A3D5B">
        <w:rPr>
          <w:rFonts w:ascii="Arial" w:hAnsi="Arial" w:cs="Arial"/>
        </w:rPr>
        <w:t>strona internetowa prowadzonego postępowani</w:t>
      </w:r>
      <w:r w:rsidR="005A3D5B" w:rsidRPr="005A3D5B">
        <w:rPr>
          <w:rFonts w:ascii="Arial" w:hAnsi="Arial" w:cs="Arial"/>
        </w:rPr>
        <w:t xml:space="preserve">a: </w:t>
      </w:r>
      <w:hyperlink r:id="rId9" w:history="1">
        <w:r w:rsidR="005A3D5B" w:rsidRPr="005A3D5B">
          <w:rPr>
            <w:rStyle w:val="Hipercze"/>
            <w:rFonts w:ascii="Arial" w:hAnsi="Arial" w:cs="Arial"/>
          </w:rPr>
          <w:t>https://platformazakupowa.pl/transakcja/1280042</w:t>
        </w:r>
      </w:hyperlink>
    </w:p>
    <w:p w14:paraId="1832564F" w14:textId="77777777" w:rsidR="00B46CBE" w:rsidRPr="005A3D5B" w:rsidRDefault="00C06AB7" w:rsidP="005A3D5B">
      <w:pPr>
        <w:spacing w:after="0" w:line="360" w:lineRule="auto"/>
        <w:ind w:left="393" w:right="975"/>
        <w:rPr>
          <w:rFonts w:ascii="Arial" w:hAnsi="Arial" w:cs="Arial"/>
        </w:rPr>
      </w:pPr>
      <w:r w:rsidRPr="005A3D5B">
        <w:rPr>
          <w:rFonts w:ascii="Arial" w:hAnsi="Arial" w:cs="Arial"/>
        </w:rPr>
        <w:t>Godziny pracy Urzędu</w:t>
      </w:r>
      <w:r w:rsidR="00B46CBE" w:rsidRPr="005A3D5B">
        <w:rPr>
          <w:rFonts w:ascii="Arial" w:hAnsi="Arial" w:cs="Arial"/>
        </w:rPr>
        <w:t xml:space="preserve"> </w:t>
      </w:r>
    </w:p>
    <w:p w14:paraId="55D8D2A9" w14:textId="70E429FC" w:rsidR="00B46CBE" w:rsidRPr="00B46CBE" w:rsidRDefault="00B46CBE" w:rsidP="00C258ED">
      <w:pPr>
        <w:spacing w:after="0" w:line="360" w:lineRule="auto"/>
        <w:ind w:left="393" w:right="975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poniedziałek, </w:t>
      </w:r>
      <w:r w:rsidR="00C258ED">
        <w:rPr>
          <w:rFonts w:ascii="Arial" w:hAnsi="Arial" w:cs="Arial"/>
        </w:rPr>
        <w:t xml:space="preserve">wtorek, </w:t>
      </w:r>
      <w:r w:rsidRPr="005A3D5B">
        <w:rPr>
          <w:rFonts w:ascii="Arial" w:hAnsi="Arial" w:cs="Arial"/>
        </w:rPr>
        <w:t>środa, czwartek - 7</w:t>
      </w:r>
      <w:r w:rsidRPr="005A3D5B">
        <w:rPr>
          <w:rFonts w:ascii="Arial" w:hAnsi="Arial" w:cs="Arial"/>
          <w:vertAlign w:val="superscript"/>
        </w:rPr>
        <w:t>30</w:t>
      </w:r>
      <w:r w:rsidRPr="005A3D5B">
        <w:rPr>
          <w:rFonts w:ascii="Arial" w:hAnsi="Arial" w:cs="Arial"/>
        </w:rPr>
        <w:t xml:space="preserve"> do 15</w:t>
      </w:r>
      <w:r w:rsidRPr="005A3D5B">
        <w:rPr>
          <w:rFonts w:ascii="Arial" w:hAnsi="Arial" w:cs="Arial"/>
          <w:vertAlign w:val="superscript"/>
        </w:rPr>
        <w:t>00</w:t>
      </w:r>
    </w:p>
    <w:p w14:paraId="4E6CC1FD" w14:textId="2A7B2D11" w:rsidR="00B46CBE" w:rsidRPr="005A3D5B" w:rsidRDefault="00B46CBE" w:rsidP="005A3D5B">
      <w:pPr>
        <w:spacing w:after="0" w:line="360" w:lineRule="auto"/>
        <w:ind w:left="393" w:right="975"/>
        <w:rPr>
          <w:rFonts w:ascii="Arial" w:hAnsi="Arial" w:cs="Arial"/>
          <w:vertAlign w:val="superscript"/>
        </w:rPr>
      </w:pPr>
      <w:r w:rsidRPr="00B46CBE">
        <w:rPr>
          <w:rFonts w:ascii="Arial" w:hAnsi="Arial" w:cs="Arial"/>
        </w:rPr>
        <w:t>piątek - 7</w:t>
      </w:r>
      <w:r w:rsidRPr="00B46CBE">
        <w:rPr>
          <w:rFonts w:ascii="Arial" w:hAnsi="Arial" w:cs="Arial"/>
          <w:vertAlign w:val="superscript"/>
        </w:rPr>
        <w:t>30</w:t>
      </w:r>
      <w:r w:rsidRPr="00B46CBE">
        <w:rPr>
          <w:rFonts w:ascii="Arial" w:hAnsi="Arial" w:cs="Arial"/>
        </w:rPr>
        <w:t xml:space="preserve"> do 14</w:t>
      </w:r>
      <w:r w:rsidRPr="00B46CBE">
        <w:rPr>
          <w:rFonts w:ascii="Arial" w:hAnsi="Arial" w:cs="Arial"/>
          <w:vertAlign w:val="superscript"/>
        </w:rPr>
        <w:t>00</w:t>
      </w:r>
    </w:p>
    <w:p w14:paraId="14714862" w14:textId="77777777" w:rsidR="005A3D5B" w:rsidRPr="00B46CBE" w:rsidRDefault="005A3D5B" w:rsidP="005A3D5B">
      <w:pPr>
        <w:spacing w:after="0" w:line="360" w:lineRule="auto"/>
        <w:ind w:left="393" w:right="975"/>
        <w:rPr>
          <w:rFonts w:ascii="Arial" w:hAnsi="Arial" w:cs="Arial"/>
          <w:vertAlign w:val="superscript"/>
        </w:rPr>
      </w:pPr>
    </w:p>
    <w:p w14:paraId="71D40F17" w14:textId="49A44FE7" w:rsidR="00207C1B" w:rsidRPr="005A3D5B" w:rsidRDefault="00C06AB7" w:rsidP="005A3D5B">
      <w:pPr>
        <w:spacing w:after="516" w:line="360" w:lineRule="auto"/>
        <w:ind w:left="393" w:right="975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Nr referencyjny postępowania: </w:t>
      </w:r>
      <w:r w:rsidR="005A3D5B" w:rsidRPr="005A3D5B">
        <w:rPr>
          <w:rFonts w:ascii="Arial" w:hAnsi="Arial" w:cs="Arial"/>
        </w:rPr>
        <w:t>OR.272.15.2026</w:t>
      </w:r>
    </w:p>
    <w:p w14:paraId="6F53D5D2" w14:textId="691ECED2" w:rsidR="00207C1B" w:rsidRPr="005A3D5B" w:rsidRDefault="005A3D5B" w:rsidP="00225BA1">
      <w:pPr>
        <w:spacing w:after="367" w:line="360" w:lineRule="auto"/>
        <w:ind w:left="890" w:right="561" w:firstLine="0"/>
        <w:jc w:val="center"/>
        <w:rPr>
          <w:rFonts w:ascii="Arial" w:hAnsi="Arial" w:cs="Arial"/>
        </w:rPr>
      </w:pPr>
      <w:r w:rsidRPr="005A3D5B">
        <w:rPr>
          <w:rFonts w:ascii="Arial" w:hAnsi="Arial" w:cs="Arial"/>
          <w:sz w:val="28"/>
        </w:rPr>
        <w:t xml:space="preserve">Ogłoszenie o wstępnych konsultacjach rynkowych </w:t>
      </w:r>
      <w:r w:rsidR="00C06AB7" w:rsidRPr="005A3D5B">
        <w:rPr>
          <w:rFonts w:ascii="Arial" w:hAnsi="Arial" w:cs="Arial"/>
          <w:sz w:val="28"/>
        </w:rPr>
        <w:t>(WKR) na:</w:t>
      </w:r>
      <w:r w:rsidRPr="005A3D5B">
        <w:rPr>
          <w:rFonts w:ascii="Arial" w:hAnsi="Arial" w:cs="Arial"/>
          <w:sz w:val="28"/>
        </w:rPr>
        <w:t xml:space="preserve"> Usunięcie odpadów niebezpiecznych w miejscowości Wszedzień 20 zlokalizowanych na działkach o nr 111 i 112, gmina Mogilno, powiat mogileński</w:t>
      </w:r>
    </w:p>
    <w:p w14:paraId="7E3ECBDA" w14:textId="71A9BDDF" w:rsidR="005A3D5B" w:rsidRDefault="00C06AB7" w:rsidP="005A3D5B">
      <w:pPr>
        <w:spacing w:after="400" w:line="360" w:lineRule="auto"/>
        <w:ind w:left="276" w:right="86"/>
        <w:jc w:val="center"/>
        <w:rPr>
          <w:rFonts w:ascii="Arial" w:hAnsi="Arial" w:cs="Arial"/>
        </w:rPr>
      </w:pPr>
      <w:r w:rsidRPr="005A3D5B">
        <w:rPr>
          <w:rFonts w:ascii="Arial" w:hAnsi="Arial" w:cs="Arial"/>
        </w:rPr>
        <w:t xml:space="preserve">Podstawa prawna: </w:t>
      </w:r>
      <w:r w:rsidR="005A3D5B" w:rsidRPr="005A3D5B">
        <w:rPr>
          <w:rFonts w:ascii="Arial" w:hAnsi="Arial" w:cs="Arial"/>
        </w:rPr>
        <w:t xml:space="preserve">art. </w:t>
      </w:r>
      <w:r w:rsidR="00E95E18">
        <w:rPr>
          <w:rFonts w:ascii="Arial" w:hAnsi="Arial" w:cs="Arial"/>
        </w:rPr>
        <w:t>84</w:t>
      </w:r>
      <w:r w:rsidR="005A3D5B" w:rsidRPr="005A3D5B">
        <w:rPr>
          <w:rFonts w:ascii="Arial" w:hAnsi="Arial" w:cs="Arial"/>
        </w:rPr>
        <w:t xml:space="preserve"> ustawy z 11 września 2019 r. – Prawo zamówień publicznych (t.j. Dz. U. z 2024 r. poz. 1320 z późn. zm.)</w:t>
      </w:r>
      <w:r w:rsidRPr="005A3D5B">
        <w:rPr>
          <w:rFonts w:ascii="Arial" w:hAnsi="Arial" w:cs="Arial"/>
        </w:rPr>
        <w:t>, zwan</w:t>
      </w:r>
      <w:r w:rsidR="00E95E18">
        <w:rPr>
          <w:rFonts w:ascii="Arial" w:hAnsi="Arial" w:cs="Arial"/>
        </w:rPr>
        <w:t>ej</w:t>
      </w:r>
      <w:r w:rsidRPr="005A3D5B">
        <w:rPr>
          <w:rFonts w:ascii="Arial" w:hAnsi="Arial" w:cs="Arial"/>
        </w:rPr>
        <w:t xml:space="preserve"> dalej ustawą oraz akty wykonawcze wydane na jej podstawie. </w:t>
      </w:r>
    </w:p>
    <w:p w14:paraId="4923ED4D" w14:textId="77777777" w:rsidR="005A3D5B" w:rsidRDefault="005A3D5B">
      <w:pPr>
        <w:spacing w:after="160" w:line="278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1F2D80" w14:textId="3B1F6131" w:rsidR="00207C1B" w:rsidRDefault="00207C1B" w:rsidP="00E95E18">
      <w:pPr>
        <w:spacing w:after="0" w:line="360" w:lineRule="auto"/>
        <w:ind w:left="0" w:firstLine="0"/>
      </w:pPr>
    </w:p>
    <w:sdt>
      <w:sdtPr>
        <w:id w:val="1456978898"/>
        <w:docPartObj>
          <w:docPartGallery w:val="Table of Contents"/>
        </w:docPartObj>
      </w:sdtPr>
      <w:sdtEndPr/>
      <w:sdtContent>
        <w:p w14:paraId="07C3EC5F" w14:textId="345B34D0" w:rsidR="00E95E18" w:rsidRPr="00FD3405" w:rsidRDefault="00E95E18" w:rsidP="00FD3405">
          <w:pPr>
            <w:pStyle w:val="Spistreci1"/>
            <w:tabs>
              <w:tab w:val="left" w:pos="960"/>
              <w:tab w:val="right" w:leader="dot" w:pos="9448"/>
            </w:tabs>
            <w:spacing w:line="360" w:lineRule="auto"/>
            <w:ind w:left="567" w:firstLine="0"/>
            <w:rPr>
              <w:rFonts w:ascii="Arial" w:hAnsi="Arial" w:cs="Arial"/>
            </w:rPr>
          </w:pPr>
          <w:r w:rsidRPr="00FD3405">
            <w:rPr>
              <w:rFonts w:ascii="Arial" w:hAnsi="Arial" w:cs="Arial"/>
            </w:rPr>
            <w:t>Spis treści</w:t>
          </w:r>
        </w:p>
        <w:p w14:paraId="322A43ED" w14:textId="0441012D" w:rsidR="00FD3405" w:rsidRPr="00FD3405" w:rsidRDefault="00C06AB7" w:rsidP="00FD3405">
          <w:pPr>
            <w:pStyle w:val="Spistreci1"/>
            <w:tabs>
              <w:tab w:val="left" w:pos="96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r w:rsidRPr="00FD3405">
            <w:rPr>
              <w:rFonts w:ascii="Arial" w:hAnsi="Arial" w:cs="Arial"/>
            </w:rPr>
            <w:fldChar w:fldCharType="begin"/>
          </w:r>
          <w:r w:rsidRPr="00FD3405">
            <w:rPr>
              <w:rFonts w:ascii="Arial" w:hAnsi="Arial" w:cs="Arial"/>
            </w:rPr>
            <w:instrText xml:space="preserve"> TOC \o "1-2" \h \z \u </w:instrText>
          </w:r>
          <w:r w:rsidRPr="00FD3405">
            <w:rPr>
              <w:rFonts w:ascii="Arial" w:hAnsi="Arial" w:cs="Arial"/>
            </w:rPr>
            <w:fldChar w:fldCharType="separate"/>
          </w:r>
          <w:hyperlink w:anchor="_Toc224821683" w:history="1">
            <w:r w:rsidR="00FD3405" w:rsidRPr="00FD3405">
              <w:rPr>
                <w:rStyle w:val="Hipercze"/>
                <w:rFonts w:ascii="Arial" w:hAnsi="Arial" w:cs="Arial"/>
                <w:noProof/>
              </w:rPr>
              <w:t>I.</w:t>
            </w:r>
            <w:r w:rsidR="00FD3405"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="00FD3405" w:rsidRPr="00FD3405">
              <w:rPr>
                <w:rStyle w:val="Hipercze"/>
                <w:rFonts w:ascii="Arial" w:hAnsi="Arial" w:cs="Arial"/>
                <w:noProof/>
              </w:rPr>
              <w:t>Nazwa oraz adres Zamawiającego</w:t>
            </w:r>
            <w:r w:rsidR="00FD3405" w:rsidRPr="00FD3405">
              <w:rPr>
                <w:rFonts w:ascii="Arial" w:hAnsi="Arial" w:cs="Arial"/>
                <w:noProof/>
                <w:webHidden/>
              </w:rPr>
              <w:tab/>
            </w:r>
            <w:r w:rsidR="00FD3405"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="00FD3405" w:rsidRPr="00FD3405">
              <w:rPr>
                <w:rFonts w:ascii="Arial" w:hAnsi="Arial" w:cs="Arial"/>
                <w:noProof/>
                <w:webHidden/>
              </w:rPr>
              <w:instrText xml:space="preserve"> PAGEREF _Toc224821683 \h </w:instrText>
            </w:r>
            <w:r w:rsidR="00FD3405" w:rsidRPr="00FD3405">
              <w:rPr>
                <w:rFonts w:ascii="Arial" w:hAnsi="Arial" w:cs="Arial"/>
                <w:noProof/>
                <w:webHidden/>
              </w:rPr>
            </w:r>
            <w:r w:rsidR="00FD3405"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D3405" w:rsidRPr="00FD3405">
              <w:rPr>
                <w:rFonts w:ascii="Arial" w:hAnsi="Arial" w:cs="Arial"/>
                <w:noProof/>
                <w:webHidden/>
              </w:rPr>
              <w:t>3</w:t>
            </w:r>
            <w:r w:rsidR="00FD3405"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7CB1F1" w14:textId="69EB6DC0" w:rsidR="00FD3405" w:rsidRPr="00FD3405" w:rsidRDefault="00FD3405" w:rsidP="00FD3405">
          <w:pPr>
            <w:pStyle w:val="Spistreci2"/>
            <w:tabs>
              <w:tab w:val="left" w:pos="120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4" w:history="1">
            <w:r w:rsidRPr="00FD3405">
              <w:rPr>
                <w:rStyle w:val="Hipercze"/>
                <w:rFonts w:ascii="Arial" w:hAnsi="Arial" w:cs="Arial"/>
                <w:noProof/>
              </w:rPr>
              <w:t xml:space="preserve">II. 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Przedmiot Wstępnych Konsultacji Rynkowych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_Toc224821684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3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C33208" w14:textId="7680A43E" w:rsidR="00FD3405" w:rsidRPr="00FD3405" w:rsidRDefault="00FD3405" w:rsidP="00FD3405">
          <w:pPr>
            <w:pStyle w:val="Spistreci2"/>
            <w:tabs>
              <w:tab w:val="left" w:pos="120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5" w:history="1">
            <w:r w:rsidRPr="00FD3405">
              <w:rPr>
                <w:rStyle w:val="Hipercze"/>
                <w:rFonts w:ascii="Arial" w:hAnsi="Arial" w:cs="Arial"/>
                <w:noProof/>
              </w:rPr>
              <w:t>III.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Wstępne Konsultacje Rynkowe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_Toc224821685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3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6341B0" w14:textId="226C0AA5" w:rsidR="00FD3405" w:rsidRPr="00FD3405" w:rsidRDefault="00FD3405" w:rsidP="00FD3405">
          <w:pPr>
            <w:pStyle w:val="Spistreci2"/>
            <w:tabs>
              <w:tab w:val="left" w:pos="144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6" w:history="1">
            <w:r w:rsidRPr="00FD3405">
              <w:rPr>
                <w:rStyle w:val="Hipercze"/>
                <w:rFonts w:ascii="Arial" w:hAnsi="Arial" w:cs="Arial"/>
                <w:noProof/>
              </w:rPr>
              <w:t xml:space="preserve">IV. 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Informacje o środkach komunikacji elektronicznej, przy użyciu których Zamawiający będzie komunikował się z Uczestnikami, oraz informacje o wymaganiach technicznych i organizacyjnych sporządzania, wysyłania i odbierania korespondencji elektronicznej, a także wskazanie osób uprawnionych do komunikowania się z Uczestnikami.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_Toc224821686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4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DBBC2E" w14:textId="49CB02FF" w:rsidR="00FD3405" w:rsidRPr="00FD3405" w:rsidRDefault="00FD3405" w:rsidP="00FD3405">
          <w:pPr>
            <w:pStyle w:val="Spistreci2"/>
            <w:tabs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7" w:history="1">
            <w:r w:rsidRPr="00FD3405">
              <w:rPr>
                <w:rStyle w:val="Hipercze"/>
                <w:rFonts w:ascii="Arial" w:hAnsi="Arial" w:cs="Arial"/>
                <w:noProof/>
              </w:rPr>
              <w:t>V. Termin i sposób złożenia wniosków o dopuszczenie do Wstępnych Konsultacji Rynkowych oraz pozostałych wymaganych dokumentów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_Toc224821687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8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CEEFDF" w14:textId="5DE23366" w:rsidR="00FD3405" w:rsidRPr="00FD3405" w:rsidRDefault="00FD3405" w:rsidP="00FD3405">
          <w:pPr>
            <w:pStyle w:val="Spistreci2"/>
            <w:tabs>
              <w:tab w:val="left" w:pos="144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8" w:history="1">
            <w:r w:rsidRPr="00FD3405">
              <w:rPr>
                <w:rStyle w:val="Hipercze"/>
                <w:rFonts w:ascii="Arial" w:hAnsi="Arial" w:cs="Arial"/>
                <w:noProof/>
              </w:rPr>
              <w:t xml:space="preserve">VI. 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Informacja o formie prowadzenia Wstępnych Konsultacji Rynkowych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_Toc224821688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8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542F0" w14:textId="672FCB48" w:rsidR="00FD3405" w:rsidRPr="00FD3405" w:rsidRDefault="00FD3405" w:rsidP="00FD3405">
          <w:pPr>
            <w:pStyle w:val="Spistreci2"/>
            <w:tabs>
              <w:tab w:val="left" w:pos="144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89" w:history="1">
            <w:r w:rsidRPr="00FD3405">
              <w:rPr>
                <w:rStyle w:val="Hipercze"/>
                <w:rFonts w:ascii="Arial" w:hAnsi="Arial" w:cs="Arial"/>
                <w:noProof/>
              </w:rPr>
              <w:t xml:space="preserve">VII. 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Klauzula informacyjna z art. 13 Rozporządzenia o ochronie danych osobowych RODO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_Toc224821689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9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75ADA8" w14:textId="38CDB1E3" w:rsidR="00FD3405" w:rsidRPr="00FD3405" w:rsidRDefault="00FD3405" w:rsidP="00FD3405">
          <w:pPr>
            <w:pStyle w:val="Spistreci2"/>
            <w:tabs>
              <w:tab w:val="left" w:pos="1440"/>
              <w:tab w:val="right" w:leader="dot" w:pos="9448"/>
            </w:tabs>
            <w:spacing w:line="360" w:lineRule="auto"/>
            <w:rPr>
              <w:rFonts w:ascii="Arial" w:eastAsiaTheme="minorEastAsia" w:hAnsi="Arial" w:cs="Arial"/>
              <w:noProof/>
              <w:color w:val="auto"/>
            </w:rPr>
          </w:pPr>
          <w:hyperlink w:anchor="_Toc224821690" w:history="1">
            <w:r w:rsidRPr="00FD3405">
              <w:rPr>
                <w:rStyle w:val="Hipercze"/>
                <w:rFonts w:ascii="Arial" w:hAnsi="Arial" w:cs="Arial"/>
                <w:noProof/>
              </w:rPr>
              <w:t xml:space="preserve">VIII. </w:t>
            </w:r>
            <w:r w:rsidRPr="00FD3405">
              <w:rPr>
                <w:rFonts w:ascii="Arial" w:eastAsiaTheme="minorEastAsia" w:hAnsi="Arial" w:cs="Arial"/>
                <w:noProof/>
                <w:color w:val="auto"/>
              </w:rPr>
              <w:tab/>
            </w:r>
            <w:r w:rsidRPr="00FD3405">
              <w:rPr>
                <w:rStyle w:val="Hipercze"/>
                <w:rFonts w:ascii="Arial" w:hAnsi="Arial" w:cs="Arial"/>
                <w:noProof/>
              </w:rPr>
              <w:t>Uwagi końcowe</w:t>
            </w:r>
            <w:r w:rsidRPr="00FD3405">
              <w:rPr>
                <w:rFonts w:ascii="Arial" w:hAnsi="Arial" w:cs="Arial"/>
                <w:noProof/>
                <w:webHidden/>
              </w:rPr>
              <w:tab/>
            </w:r>
            <w:r w:rsidRPr="00FD340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D3405">
              <w:rPr>
                <w:rFonts w:ascii="Arial" w:hAnsi="Arial" w:cs="Arial"/>
                <w:noProof/>
                <w:webHidden/>
              </w:rPr>
              <w:instrText xml:space="preserve"> PAGEREF _Toc224821690 \h </w:instrText>
            </w:r>
            <w:r w:rsidRPr="00FD3405">
              <w:rPr>
                <w:rFonts w:ascii="Arial" w:hAnsi="Arial" w:cs="Arial"/>
                <w:noProof/>
                <w:webHidden/>
              </w:rPr>
            </w:r>
            <w:r w:rsidRPr="00FD340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D3405">
              <w:rPr>
                <w:rFonts w:ascii="Arial" w:hAnsi="Arial" w:cs="Arial"/>
                <w:noProof/>
                <w:webHidden/>
              </w:rPr>
              <w:t>11</w:t>
            </w:r>
            <w:r w:rsidRPr="00FD340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DF2F15" w14:textId="2F93CFE9" w:rsidR="00207C1B" w:rsidRDefault="00C06AB7" w:rsidP="00FD3405">
          <w:pPr>
            <w:spacing w:line="360" w:lineRule="auto"/>
          </w:pPr>
          <w:r w:rsidRPr="00FD3405">
            <w:rPr>
              <w:rFonts w:ascii="Arial" w:hAnsi="Arial" w:cs="Arial"/>
            </w:rPr>
            <w:fldChar w:fldCharType="end"/>
          </w:r>
        </w:p>
      </w:sdtContent>
    </w:sdt>
    <w:p w14:paraId="741DFC23" w14:textId="77777777" w:rsidR="00207C1B" w:rsidRDefault="00C06AB7">
      <w:pPr>
        <w:spacing w:after="0" w:line="259" w:lineRule="auto"/>
        <w:ind w:left="398" w:firstLine="0"/>
      </w:pPr>
      <w:r>
        <w:t xml:space="preserve"> </w:t>
      </w:r>
      <w:r>
        <w:br w:type="page"/>
      </w:r>
    </w:p>
    <w:p w14:paraId="76A461AC" w14:textId="3449A067" w:rsidR="00207C1B" w:rsidRPr="003C2AF8" w:rsidRDefault="00C06AB7" w:rsidP="003C2AF8">
      <w:pPr>
        <w:pStyle w:val="Nagwek1"/>
        <w:numPr>
          <w:ilvl w:val="0"/>
          <w:numId w:val="13"/>
        </w:numPr>
        <w:spacing w:line="360" w:lineRule="auto"/>
        <w:ind w:left="709"/>
        <w:rPr>
          <w:rFonts w:ascii="Arial" w:hAnsi="Arial" w:cs="Arial"/>
        </w:rPr>
      </w:pPr>
      <w:bookmarkStart w:id="0" w:name="_Toc224821683"/>
      <w:r w:rsidRPr="003C2AF8">
        <w:rPr>
          <w:rFonts w:ascii="Arial" w:hAnsi="Arial" w:cs="Arial"/>
        </w:rPr>
        <w:lastRenderedPageBreak/>
        <w:t>Nazwa oraz adres Zamawiającego</w:t>
      </w:r>
      <w:bookmarkEnd w:id="0"/>
      <w:r w:rsidRPr="003C2AF8">
        <w:rPr>
          <w:rFonts w:ascii="Arial" w:hAnsi="Arial" w:cs="Arial"/>
        </w:rPr>
        <w:t xml:space="preserve"> </w:t>
      </w:r>
    </w:p>
    <w:p w14:paraId="0FBF4F7E" w14:textId="77777777" w:rsidR="003C2AF8" w:rsidRPr="003C2AF8" w:rsidRDefault="003C2AF8" w:rsidP="003C2AF8">
      <w:pPr>
        <w:spacing w:after="4" w:line="360" w:lineRule="auto"/>
        <w:ind w:left="692" w:right="150"/>
        <w:rPr>
          <w:rFonts w:ascii="Arial" w:hAnsi="Arial" w:cs="Arial"/>
        </w:rPr>
      </w:pPr>
      <w:r w:rsidRPr="003C2AF8">
        <w:rPr>
          <w:rFonts w:ascii="Arial" w:hAnsi="Arial" w:cs="Arial"/>
        </w:rPr>
        <w:t>Powiat Mogileński</w:t>
      </w:r>
    </w:p>
    <w:p w14:paraId="39594D1F" w14:textId="77777777" w:rsidR="003C2AF8" w:rsidRPr="003C2AF8" w:rsidRDefault="003C2AF8" w:rsidP="003C2AF8">
      <w:pPr>
        <w:spacing w:after="4" w:line="360" w:lineRule="auto"/>
        <w:ind w:left="692" w:right="150"/>
        <w:rPr>
          <w:rFonts w:ascii="Arial" w:hAnsi="Arial" w:cs="Arial"/>
        </w:rPr>
      </w:pPr>
      <w:r w:rsidRPr="003C2AF8">
        <w:rPr>
          <w:rFonts w:ascii="Arial" w:hAnsi="Arial" w:cs="Arial"/>
        </w:rPr>
        <w:t>ul. G. Narutowicza 1</w:t>
      </w:r>
    </w:p>
    <w:p w14:paraId="634FCB54" w14:textId="31F06884" w:rsidR="003C2AF8" w:rsidRPr="003C2AF8" w:rsidRDefault="003C2AF8" w:rsidP="003C2AF8">
      <w:pPr>
        <w:spacing w:after="4" w:line="360" w:lineRule="auto"/>
        <w:ind w:left="692" w:right="150"/>
        <w:rPr>
          <w:rFonts w:ascii="Arial" w:hAnsi="Arial" w:cs="Arial"/>
        </w:rPr>
      </w:pPr>
      <w:r w:rsidRPr="003C2AF8">
        <w:rPr>
          <w:rFonts w:ascii="Arial" w:hAnsi="Arial" w:cs="Arial"/>
        </w:rPr>
        <w:t>88-300 Mogilno</w:t>
      </w:r>
    </w:p>
    <w:p w14:paraId="314F0BB9" w14:textId="176B5452" w:rsidR="00207C1B" w:rsidRPr="003C2AF8" w:rsidRDefault="00C06AB7" w:rsidP="003C2AF8">
      <w:pPr>
        <w:pStyle w:val="Nagwek2"/>
        <w:tabs>
          <w:tab w:val="center" w:pos="2955"/>
        </w:tabs>
        <w:spacing w:line="360" w:lineRule="auto"/>
        <w:ind w:left="0" w:firstLine="0"/>
        <w:rPr>
          <w:rFonts w:ascii="Arial" w:hAnsi="Arial" w:cs="Arial"/>
        </w:rPr>
      </w:pPr>
      <w:bookmarkStart w:id="1" w:name="_Toc224821684"/>
      <w:r w:rsidRPr="003C2AF8">
        <w:rPr>
          <w:rFonts w:ascii="Arial" w:hAnsi="Arial" w:cs="Arial"/>
        </w:rPr>
        <w:t xml:space="preserve">II. </w:t>
      </w:r>
      <w:r w:rsidRPr="003C2AF8">
        <w:rPr>
          <w:rFonts w:ascii="Arial" w:hAnsi="Arial" w:cs="Arial"/>
        </w:rPr>
        <w:tab/>
        <w:t>Przedmiot Wstępnych Konsultacji Rynkowych</w:t>
      </w:r>
      <w:bookmarkEnd w:id="1"/>
      <w:r w:rsidRPr="003C2AF8">
        <w:rPr>
          <w:rFonts w:ascii="Arial" w:hAnsi="Arial" w:cs="Arial"/>
        </w:rPr>
        <w:t xml:space="preserve"> </w:t>
      </w:r>
    </w:p>
    <w:p w14:paraId="40817BB8" w14:textId="3F89E784" w:rsidR="00207C1B" w:rsidRPr="003C2AF8" w:rsidRDefault="00C06AB7" w:rsidP="003C2AF8">
      <w:pPr>
        <w:spacing w:after="255" w:line="360" w:lineRule="auto"/>
        <w:ind w:left="692" w:right="401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Przedmiotem Wstępnych Konsultacji Rynkowych jest </w:t>
      </w:r>
      <w:r w:rsidR="00E95E18">
        <w:rPr>
          <w:rFonts w:ascii="Arial" w:hAnsi="Arial" w:cs="Arial"/>
        </w:rPr>
        <w:t>aktualizacja opisu przedmiotu zamówienia na u</w:t>
      </w:r>
      <w:r w:rsidR="00E95E18" w:rsidRPr="00E95E18">
        <w:rPr>
          <w:rFonts w:ascii="Arial" w:hAnsi="Arial" w:cs="Arial"/>
        </w:rPr>
        <w:t>sunięcie odpadów niebezpiecznych w miejscowości Wszedzień 20 zlokalizowanych na działkach o nr 111 i 112, gmina Mogilno, powiat mogileński</w:t>
      </w:r>
      <w:r w:rsidRPr="003C2AF8">
        <w:rPr>
          <w:rFonts w:ascii="Arial" w:hAnsi="Arial" w:cs="Arial"/>
        </w:rPr>
        <w:t xml:space="preserve">.  </w:t>
      </w:r>
    </w:p>
    <w:p w14:paraId="42740E92" w14:textId="5319771A" w:rsidR="00207C1B" w:rsidRPr="003C2AF8" w:rsidRDefault="00C06AB7" w:rsidP="003C2AF8">
      <w:pPr>
        <w:pStyle w:val="Nagwek2"/>
        <w:tabs>
          <w:tab w:val="center" w:pos="2225"/>
        </w:tabs>
        <w:spacing w:line="360" w:lineRule="auto"/>
        <w:ind w:left="0" w:firstLine="0"/>
        <w:rPr>
          <w:rFonts w:ascii="Arial" w:hAnsi="Arial" w:cs="Arial"/>
        </w:rPr>
      </w:pPr>
      <w:bookmarkStart w:id="2" w:name="_Toc224821685"/>
      <w:r w:rsidRPr="003C2AF8">
        <w:rPr>
          <w:rFonts w:ascii="Arial" w:hAnsi="Arial" w:cs="Arial"/>
        </w:rPr>
        <w:t>III.</w:t>
      </w:r>
      <w:r w:rsidRPr="003C2AF8">
        <w:rPr>
          <w:rFonts w:ascii="Arial" w:hAnsi="Arial" w:cs="Arial"/>
        </w:rPr>
        <w:tab/>
        <w:t>Wst</w:t>
      </w:r>
      <w:r w:rsidR="003C2AF8" w:rsidRPr="003C2AF8">
        <w:rPr>
          <w:rFonts w:ascii="Arial" w:hAnsi="Arial" w:cs="Arial"/>
        </w:rPr>
        <w:t>ę</w:t>
      </w:r>
      <w:r w:rsidRPr="003C2AF8">
        <w:rPr>
          <w:rFonts w:ascii="Arial" w:hAnsi="Arial" w:cs="Arial"/>
        </w:rPr>
        <w:t>pne Konsultacje Rynkowe</w:t>
      </w:r>
      <w:bookmarkEnd w:id="2"/>
      <w:r w:rsidRPr="003C2AF8">
        <w:rPr>
          <w:rFonts w:ascii="Arial" w:hAnsi="Arial" w:cs="Arial"/>
        </w:rPr>
        <w:t xml:space="preserve"> </w:t>
      </w:r>
    </w:p>
    <w:p w14:paraId="795FD0E0" w14:textId="77777777" w:rsidR="00207C1B" w:rsidRPr="003C2AF8" w:rsidRDefault="00C06AB7" w:rsidP="003C2AF8">
      <w:pPr>
        <w:numPr>
          <w:ilvl w:val="0"/>
          <w:numId w:val="1"/>
        </w:numPr>
        <w:spacing w:after="155" w:line="360" w:lineRule="auto"/>
        <w:ind w:left="953" w:right="105" w:hanging="286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Podstawa prawna  </w:t>
      </w:r>
    </w:p>
    <w:p w14:paraId="6BDD1968" w14:textId="77777777" w:rsidR="00207C1B" w:rsidRPr="003C2AF8" w:rsidRDefault="00C06AB7" w:rsidP="003C2AF8">
      <w:pPr>
        <w:spacing w:line="360" w:lineRule="auto"/>
        <w:ind w:left="975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Wstępne Konsultacje Rynkowe prowadzone są z zachowaniem zasad uczciwej konkurencji na podstawie art. 84 ustawy z dnia 11 września 2019 r. Prawo zamówień publicznych. </w:t>
      </w:r>
    </w:p>
    <w:p w14:paraId="1C24AAB0" w14:textId="77777777" w:rsidR="00207C1B" w:rsidRPr="003C2AF8" w:rsidRDefault="00C06AB7" w:rsidP="003C2AF8">
      <w:pPr>
        <w:numPr>
          <w:ilvl w:val="0"/>
          <w:numId w:val="1"/>
        </w:numPr>
        <w:spacing w:after="155" w:line="360" w:lineRule="auto"/>
        <w:ind w:left="953" w:right="105" w:hanging="286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Cel Wstępnych Konsultacji Rynkowych </w:t>
      </w:r>
    </w:p>
    <w:p w14:paraId="45B4D7D0" w14:textId="77777777" w:rsidR="00207C1B" w:rsidRPr="003C2AF8" w:rsidRDefault="00C06AB7" w:rsidP="003C2AF8">
      <w:pPr>
        <w:spacing w:line="360" w:lineRule="auto"/>
        <w:ind w:left="975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Celem Wstępnych Konsultacji Rynkowych jest: </w:t>
      </w:r>
    </w:p>
    <w:p w14:paraId="45C8110B" w14:textId="77777777" w:rsidR="00207C1B" w:rsidRPr="003C2AF8" w:rsidRDefault="00C06AB7" w:rsidP="00E95E1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Rozeznanie rynku, </w:t>
      </w:r>
    </w:p>
    <w:p w14:paraId="27429B9A" w14:textId="77777777" w:rsidR="00207C1B" w:rsidRPr="003C2AF8" w:rsidRDefault="00C06AB7" w:rsidP="00E95E1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Określenie wartości zamówienia, </w:t>
      </w:r>
    </w:p>
    <w:p w14:paraId="119BB529" w14:textId="3EC9DA4E" w:rsidR="00E95E18" w:rsidRDefault="00A34044" w:rsidP="00E95E1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Aktualizacja </w:t>
      </w:r>
      <w:r w:rsidR="00C06AB7" w:rsidRPr="003C2AF8">
        <w:rPr>
          <w:rFonts w:ascii="Arial" w:hAnsi="Arial" w:cs="Arial"/>
        </w:rPr>
        <w:t>opisu przedmiotu zamówienia</w:t>
      </w:r>
      <w:r w:rsidR="00E95E18">
        <w:rPr>
          <w:rFonts w:ascii="Arial" w:hAnsi="Arial" w:cs="Arial"/>
        </w:rPr>
        <w:t>, w szczególności:</w:t>
      </w:r>
    </w:p>
    <w:p w14:paraId="16B0DB3C" w14:textId="6B5A5D7B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zakres</w:t>
      </w:r>
      <w:r>
        <w:rPr>
          <w:rFonts w:ascii="Arial" w:hAnsi="Arial" w:cs="Arial"/>
        </w:rPr>
        <w:t>u</w:t>
      </w:r>
      <w:r w:rsidRPr="00E95E18">
        <w:rPr>
          <w:rFonts w:ascii="Arial" w:hAnsi="Arial" w:cs="Arial"/>
        </w:rPr>
        <w:t xml:space="preserve"> zabezpieczenia terenu w trakcie wykonywania prac</w:t>
      </w:r>
      <w:r w:rsidR="00C06AB7" w:rsidRPr="00E95E18">
        <w:rPr>
          <w:rFonts w:ascii="Arial" w:hAnsi="Arial" w:cs="Arial"/>
        </w:rPr>
        <w:t>,</w:t>
      </w:r>
    </w:p>
    <w:p w14:paraId="4363B5D2" w14:textId="005975F2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E95E18">
        <w:rPr>
          <w:rFonts w:ascii="Arial" w:hAnsi="Arial" w:cs="Arial"/>
        </w:rPr>
        <w:t xml:space="preserve"> z odpadami w trakcie załadunku odpadów</w:t>
      </w:r>
      <w:r>
        <w:rPr>
          <w:rFonts w:ascii="Arial" w:hAnsi="Arial" w:cs="Arial"/>
        </w:rPr>
        <w:t>,</w:t>
      </w:r>
    </w:p>
    <w:p w14:paraId="4D803B3A" w14:textId="6DFD15F9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warunk</w:t>
      </w:r>
      <w:r>
        <w:rPr>
          <w:rFonts w:ascii="Arial" w:hAnsi="Arial" w:cs="Arial"/>
        </w:rPr>
        <w:t xml:space="preserve">ów </w:t>
      </w:r>
      <w:r w:rsidRPr="00E95E18">
        <w:rPr>
          <w:rFonts w:ascii="Arial" w:hAnsi="Arial" w:cs="Arial"/>
        </w:rPr>
        <w:t>transportu odpadów</w:t>
      </w:r>
      <w:r>
        <w:rPr>
          <w:rFonts w:ascii="Arial" w:hAnsi="Arial" w:cs="Arial"/>
        </w:rPr>
        <w:t>,</w:t>
      </w:r>
    </w:p>
    <w:p w14:paraId="4DC3BC6A" w14:textId="77777777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dokument</w:t>
      </w:r>
      <w:r>
        <w:rPr>
          <w:rFonts w:ascii="Arial" w:hAnsi="Arial" w:cs="Arial"/>
        </w:rPr>
        <w:t>ów</w:t>
      </w:r>
      <w:r w:rsidRPr="00E95E18">
        <w:rPr>
          <w:rFonts w:ascii="Arial" w:hAnsi="Arial" w:cs="Arial"/>
        </w:rPr>
        <w:t xml:space="preserve"> i wymaga</w:t>
      </w:r>
      <w:r>
        <w:rPr>
          <w:rFonts w:ascii="Arial" w:hAnsi="Arial" w:cs="Arial"/>
        </w:rPr>
        <w:t>ń</w:t>
      </w:r>
      <w:r w:rsidRPr="00E95E18">
        <w:rPr>
          <w:rFonts w:ascii="Arial" w:hAnsi="Arial" w:cs="Arial"/>
        </w:rPr>
        <w:t xml:space="preserve"> formalno-prawn</w:t>
      </w:r>
      <w:r>
        <w:rPr>
          <w:rFonts w:ascii="Arial" w:hAnsi="Arial" w:cs="Arial"/>
        </w:rPr>
        <w:t>ych</w:t>
      </w:r>
      <w:r w:rsidRPr="00E95E18">
        <w:rPr>
          <w:rFonts w:ascii="Arial" w:hAnsi="Arial" w:cs="Arial"/>
        </w:rPr>
        <w:t>, w tym dokumentacja potwierdzająca odzysk lub unieszkodliwienie odpadów</w:t>
      </w:r>
      <w:r>
        <w:rPr>
          <w:rFonts w:ascii="Arial" w:hAnsi="Arial" w:cs="Arial"/>
        </w:rPr>
        <w:t>,</w:t>
      </w:r>
    </w:p>
    <w:p w14:paraId="549A3139" w14:textId="68EF33DE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wymiany gruntu po usunięciu odpadów</w:t>
      </w:r>
      <w:r>
        <w:rPr>
          <w:rFonts w:ascii="Arial" w:hAnsi="Arial" w:cs="Arial"/>
        </w:rPr>
        <w:t>,</w:t>
      </w:r>
    </w:p>
    <w:p w14:paraId="59DDA1D5" w14:textId="5EA1315A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możliwość zastosowania pozacenowego kryterium oceny ofert w postępowaniu o udzielenie zamówienia publicznego</w:t>
      </w:r>
      <w:r>
        <w:rPr>
          <w:rFonts w:ascii="Arial" w:hAnsi="Arial" w:cs="Arial"/>
        </w:rPr>
        <w:t>,</w:t>
      </w:r>
    </w:p>
    <w:p w14:paraId="0A471C0F" w14:textId="0A3998A2" w:rsidR="00E95E18" w:rsidRDefault="00E95E18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E95E18">
        <w:rPr>
          <w:rFonts w:ascii="Arial" w:hAnsi="Arial" w:cs="Arial"/>
        </w:rPr>
        <w:t>zidentyfikowani</w:t>
      </w:r>
      <w:r>
        <w:rPr>
          <w:rFonts w:ascii="Arial" w:hAnsi="Arial" w:cs="Arial"/>
        </w:rPr>
        <w:t xml:space="preserve">a zagrożeń </w:t>
      </w:r>
      <w:r w:rsidRPr="00E95E18">
        <w:rPr>
          <w:rFonts w:ascii="Arial" w:hAnsi="Arial" w:cs="Arial"/>
        </w:rPr>
        <w:t>dotyczących realizacji umowy</w:t>
      </w:r>
      <w:r>
        <w:rPr>
          <w:rFonts w:ascii="Arial" w:hAnsi="Arial" w:cs="Arial"/>
        </w:rPr>
        <w:t xml:space="preserve"> </w:t>
      </w:r>
      <w:r w:rsidRPr="00E95E18">
        <w:rPr>
          <w:rFonts w:ascii="Arial" w:hAnsi="Arial" w:cs="Arial"/>
        </w:rPr>
        <w:t>oraz możliwość zapobieżenia ich wystąpieniu, a także możliwości i warunk</w:t>
      </w:r>
      <w:r>
        <w:rPr>
          <w:rFonts w:ascii="Arial" w:hAnsi="Arial" w:cs="Arial"/>
        </w:rPr>
        <w:t>ów</w:t>
      </w:r>
      <w:r w:rsidRPr="00E95E18">
        <w:rPr>
          <w:rFonts w:ascii="Arial" w:hAnsi="Arial" w:cs="Arial"/>
        </w:rPr>
        <w:t xml:space="preserve"> zakończenia realizacji umowy w sytuacji wystąpienia danego rodzaju ryzyka</w:t>
      </w:r>
      <w:r>
        <w:rPr>
          <w:rFonts w:ascii="Arial" w:hAnsi="Arial" w:cs="Arial"/>
        </w:rPr>
        <w:t>,</w:t>
      </w:r>
    </w:p>
    <w:p w14:paraId="69105A8E" w14:textId="77777777" w:rsidR="00A34044" w:rsidRDefault="00A34044" w:rsidP="00A3404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>analiza okresu niezbędnego do realizacji umowy,</w:t>
      </w:r>
    </w:p>
    <w:p w14:paraId="09B5FD16" w14:textId="6123DECF" w:rsidR="00A34044" w:rsidRDefault="00A34044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A34044">
        <w:rPr>
          <w:rFonts w:ascii="Arial" w:hAnsi="Arial" w:cs="Arial"/>
        </w:rPr>
        <w:lastRenderedPageBreak/>
        <w:t>zasadność podziału realizacji umowy na etapy, w tym rozliczenia z Wykonawcą</w:t>
      </w:r>
      <w:r>
        <w:rPr>
          <w:rFonts w:ascii="Arial" w:hAnsi="Arial" w:cs="Arial"/>
        </w:rPr>
        <w:t>,</w:t>
      </w:r>
    </w:p>
    <w:p w14:paraId="63D69DF3" w14:textId="38279AB1" w:rsidR="00A34044" w:rsidRPr="00E95E18" w:rsidRDefault="00A34044" w:rsidP="00E95E18">
      <w:pPr>
        <w:pStyle w:val="Akapitzlist"/>
        <w:numPr>
          <w:ilvl w:val="0"/>
          <w:numId w:val="14"/>
        </w:numPr>
        <w:spacing w:line="360" w:lineRule="auto"/>
        <w:ind w:right="150"/>
        <w:rPr>
          <w:rFonts w:ascii="Arial" w:hAnsi="Arial" w:cs="Arial"/>
        </w:rPr>
      </w:pPr>
      <w:r w:rsidRPr="00A34044">
        <w:rPr>
          <w:rFonts w:ascii="Arial" w:hAnsi="Arial" w:cs="Arial"/>
        </w:rPr>
        <w:t>zakres ubezpieczenia Wykonawcy usługi</w:t>
      </w:r>
      <w:r>
        <w:rPr>
          <w:rFonts w:ascii="Arial" w:hAnsi="Arial" w:cs="Arial"/>
        </w:rPr>
        <w:t>.</w:t>
      </w:r>
    </w:p>
    <w:p w14:paraId="41583D29" w14:textId="6959020F" w:rsidR="00207C1B" w:rsidRPr="003C2AF8" w:rsidRDefault="00C06AB7" w:rsidP="00E95E1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Doradztwo w zakresie postanowień umowy. </w:t>
      </w:r>
    </w:p>
    <w:p w14:paraId="712F1C0B" w14:textId="77777777" w:rsidR="00207C1B" w:rsidRPr="003C2AF8" w:rsidRDefault="00C06AB7" w:rsidP="003C2AF8">
      <w:pPr>
        <w:numPr>
          <w:ilvl w:val="0"/>
          <w:numId w:val="1"/>
        </w:numPr>
        <w:spacing w:after="155" w:line="360" w:lineRule="auto"/>
        <w:ind w:left="953" w:right="105" w:hanging="286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Zasady prowadzenia Wstępnych Konsultacji Rynkowych </w:t>
      </w:r>
    </w:p>
    <w:p w14:paraId="3753BD25" w14:textId="77777777" w:rsidR="00207C1B" w:rsidRPr="003C2AF8" w:rsidRDefault="00C06AB7" w:rsidP="003C2AF8">
      <w:pPr>
        <w:spacing w:line="360" w:lineRule="auto"/>
        <w:ind w:left="975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Procedura otwarta. Szczegółowe zasady prowadzenia Wstępnych Konsultacji Rynkowych zostały zawarte w Regulaminie, stanowiącym załącznik nr 3 do Ogłoszenia. </w:t>
      </w:r>
    </w:p>
    <w:p w14:paraId="228C04B1" w14:textId="77777777" w:rsidR="00207C1B" w:rsidRPr="003C2AF8" w:rsidRDefault="00C06AB7" w:rsidP="003C2AF8">
      <w:pPr>
        <w:numPr>
          <w:ilvl w:val="0"/>
          <w:numId w:val="1"/>
        </w:numPr>
        <w:spacing w:after="155" w:line="360" w:lineRule="auto"/>
        <w:ind w:left="953" w:right="105" w:hanging="286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Wykaz dokumentów, jakie składa uczestnik Wstępnych Konsultacji Rynkowych </w:t>
      </w:r>
    </w:p>
    <w:p w14:paraId="709CC261" w14:textId="77777777" w:rsidR="00207C1B" w:rsidRPr="003C2AF8" w:rsidRDefault="00C06AB7" w:rsidP="003C2AF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Wniosek o dopuszczenie do Wstępnych Konsultacji Rynkowych – załącznik nr 1 do Ogłoszenia, </w:t>
      </w:r>
    </w:p>
    <w:p w14:paraId="48D9F966" w14:textId="77777777" w:rsidR="00207C1B" w:rsidRPr="003C2AF8" w:rsidRDefault="00C06AB7" w:rsidP="003C2AF8">
      <w:pPr>
        <w:numPr>
          <w:ilvl w:val="1"/>
          <w:numId w:val="1"/>
        </w:numPr>
        <w:spacing w:line="360" w:lineRule="auto"/>
        <w:ind w:right="150" w:hanging="36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Pełnomocnictwo, jeżeli dotyczy. Przedmiotowy dokument składa się: </w:t>
      </w:r>
    </w:p>
    <w:p w14:paraId="6D41A920" w14:textId="77777777" w:rsidR="00207C1B" w:rsidRPr="003C2AF8" w:rsidRDefault="00C06AB7" w:rsidP="003C2AF8">
      <w:pPr>
        <w:numPr>
          <w:ilvl w:val="2"/>
          <w:numId w:val="1"/>
        </w:numPr>
        <w:spacing w:after="107" w:line="360" w:lineRule="auto"/>
        <w:ind w:right="161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 formie elektronicznej (sporządzony w postaci elektronicznej, opatrzony kwalifikowanym podpisem elektronicznym osoby uprawnionej do udzielania pełnomocnictwa) lub w postaci elektronicznej, opatrzony podpisem zaufanym lub elektronicznym podpisem osobistym osoby uprawnionej do udzielania pełnomocnictwa. </w:t>
      </w:r>
    </w:p>
    <w:p w14:paraId="6B970386" w14:textId="7A9DDD7C" w:rsidR="00207C1B" w:rsidRPr="00D005DA" w:rsidRDefault="00C06AB7" w:rsidP="00D005DA">
      <w:pPr>
        <w:numPr>
          <w:ilvl w:val="2"/>
          <w:numId w:val="1"/>
        </w:numPr>
        <w:spacing w:after="240" w:line="360" w:lineRule="auto"/>
        <w:ind w:right="150" w:hanging="425"/>
        <w:rPr>
          <w:rFonts w:ascii="Arial" w:hAnsi="Arial" w:cs="Arial"/>
        </w:rPr>
      </w:pPr>
      <w:r w:rsidRPr="00D005DA">
        <w:rPr>
          <w:rFonts w:ascii="Arial" w:hAnsi="Arial" w:cs="Arial"/>
        </w:rPr>
        <w:t xml:space="preserve">w przypadku wystawienia pełnomocnictwa w postaci papierowej, składa się cyfrowe odwzorowanie tego dokumentu, opatrzone </w:t>
      </w:r>
      <w:r w:rsidR="00D005DA">
        <w:rPr>
          <w:rFonts w:ascii="Arial" w:hAnsi="Arial" w:cs="Arial"/>
        </w:rPr>
        <w:t xml:space="preserve">kwalifikowalnym </w:t>
      </w:r>
      <w:r w:rsidRPr="00D005DA">
        <w:rPr>
          <w:rFonts w:ascii="Arial" w:hAnsi="Arial" w:cs="Arial"/>
        </w:rPr>
        <w:t xml:space="preserve">podpisem elektronicznym lub podpisem zaufanym lub elektronicznym podpisem osobistym osoby uprawnionej do udzielenia pełnomocnictwa. Poświadczenia zgodności cyfrowego odwzorowania może dokonać również notariusz. </w:t>
      </w:r>
    </w:p>
    <w:p w14:paraId="1B6F29B6" w14:textId="77777777" w:rsidR="00207C1B" w:rsidRPr="003C2AF8" w:rsidRDefault="00C06AB7" w:rsidP="003C2AF8">
      <w:pPr>
        <w:pStyle w:val="Nagwek2"/>
        <w:spacing w:line="360" w:lineRule="auto"/>
        <w:ind w:left="682" w:right="105" w:hanging="528"/>
        <w:rPr>
          <w:rFonts w:ascii="Arial" w:hAnsi="Arial" w:cs="Arial"/>
        </w:rPr>
      </w:pPr>
      <w:bookmarkStart w:id="3" w:name="_Toc224821686"/>
      <w:r w:rsidRPr="003C2AF8">
        <w:rPr>
          <w:rFonts w:ascii="Arial" w:hAnsi="Arial" w:cs="Arial"/>
        </w:rPr>
        <w:t xml:space="preserve">IV. </w:t>
      </w:r>
      <w:r w:rsidRPr="003C2AF8">
        <w:rPr>
          <w:rFonts w:ascii="Arial" w:hAnsi="Arial" w:cs="Arial"/>
        </w:rPr>
        <w:tab/>
        <w:t>Informacje o środkach komunikacji elektronicznej, przy użyciu których Zamawiający będzie komunikował się z Uczestnikami, oraz informacje o wymaganiach technicznych i organizacyjnych sporządzania, wysyłania i odbierania korespondencji elektronicznej, a także wskazanie osób uprawnionych do komunikowania się z Uczestnikami.</w:t>
      </w:r>
      <w:bookmarkEnd w:id="3"/>
      <w:r w:rsidRPr="003C2AF8">
        <w:rPr>
          <w:rFonts w:ascii="Arial" w:hAnsi="Arial" w:cs="Arial"/>
        </w:rPr>
        <w:t xml:space="preserve"> </w:t>
      </w:r>
    </w:p>
    <w:p w14:paraId="129FF2AD" w14:textId="3B5BF0F8" w:rsidR="00207C1B" w:rsidRPr="008C3D26" w:rsidRDefault="00C06AB7" w:rsidP="008C3D26">
      <w:pPr>
        <w:pStyle w:val="Akapitzlist"/>
        <w:numPr>
          <w:ilvl w:val="0"/>
          <w:numId w:val="17"/>
        </w:numPr>
        <w:spacing w:after="155" w:line="360" w:lineRule="auto"/>
        <w:ind w:right="105"/>
        <w:rPr>
          <w:rFonts w:ascii="Arial" w:hAnsi="Arial" w:cs="Arial"/>
        </w:rPr>
      </w:pPr>
      <w:r w:rsidRPr="008C3D26">
        <w:rPr>
          <w:rFonts w:ascii="Arial" w:hAnsi="Arial" w:cs="Arial"/>
        </w:rPr>
        <w:t xml:space="preserve">Informacje ogólne </w:t>
      </w:r>
    </w:p>
    <w:p w14:paraId="1D2D9C3C" w14:textId="77777777" w:rsidR="00207C1B" w:rsidRPr="003C2AF8" w:rsidRDefault="00C06AB7" w:rsidP="008C3D26">
      <w:pPr>
        <w:numPr>
          <w:ilvl w:val="0"/>
          <w:numId w:val="2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Niniejsze postępowanie prowadzone jest w języku polskim. </w:t>
      </w:r>
    </w:p>
    <w:p w14:paraId="79CF64E9" w14:textId="77777777" w:rsidR="00207C1B" w:rsidRPr="003C2AF8" w:rsidRDefault="00C06AB7" w:rsidP="008C3D26">
      <w:pPr>
        <w:numPr>
          <w:ilvl w:val="0"/>
          <w:numId w:val="2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Dokumenty sporządzone w języku obcym składa się wraz z tłumaczeniem na język polski. </w:t>
      </w:r>
    </w:p>
    <w:p w14:paraId="245F4AEA" w14:textId="63D8CECD" w:rsidR="00207C1B" w:rsidRPr="003C2AF8" w:rsidRDefault="00C06AB7" w:rsidP="008C3D26">
      <w:pPr>
        <w:numPr>
          <w:ilvl w:val="0"/>
          <w:numId w:val="2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lastRenderedPageBreak/>
        <w:t xml:space="preserve">Wszelką korespondencję dotyczącą niniejszego postępowania należy kierować do Zamawiającego z powołaniem się na nr </w:t>
      </w:r>
      <w:r w:rsidR="008C3D26">
        <w:rPr>
          <w:rFonts w:ascii="Arial" w:hAnsi="Arial" w:cs="Arial"/>
        </w:rPr>
        <w:t>OR.272.15.2026</w:t>
      </w:r>
      <w:r w:rsidRPr="003C2AF8">
        <w:rPr>
          <w:rFonts w:ascii="Arial" w:hAnsi="Arial" w:cs="Arial"/>
        </w:rPr>
        <w:t xml:space="preserve"> </w:t>
      </w:r>
    </w:p>
    <w:p w14:paraId="76C9A7AE" w14:textId="6471F548" w:rsidR="00207C1B" w:rsidRDefault="00C06AB7" w:rsidP="008C3D26">
      <w:pPr>
        <w:numPr>
          <w:ilvl w:val="0"/>
          <w:numId w:val="2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Zamawiający wyznacza do kontaktów z uczestnikami postępowania</w:t>
      </w:r>
      <w:r w:rsidR="008C3D26">
        <w:rPr>
          <w:rFonts w:ascii="Arial" w:hAnsi="Arial" w:cs="Arial"/>
        </w:rPr>
        <w:t>:</w:t>
      </w:r>
    </w:p>
    <w:p w14:paraId="225CFE25" w14:textId="04E36283" w:rsidR="00F87B25" w:rsidRDefault="00F87B25" w:rsidP="00F87B25">
      <w:pPr>
        <w:pStyle w:val="Akapitzlist"/>
        <w:numPr>
          <w:ilvl w:val="0"/>
          <w:numId w:val="18"/>
        </w:numPr>
        <w:spacing w:line="360" w:lineRule="auto"/>
        <w:ind w:right="150"/>
        <w:rPr>
          <w:rFonts w:ascii="Arial" w:hAnsi="Arial" w:cs="Arial"/>
        </w:rPr>
      </w:pPr>
      <w:r w:rsidRPr="00F87B25">
        <w:rPr>
          <w:rFonts w:ascii="Arial" w:hAnsi="Arial" w:cs="Arial"/>
        </w:rPr>
        <w:t xml:space="preserve">Jakub Łuczkowiak, tel. 525 888 319, e-mail: </w:t>
      </w:r>
      <w:hyperlink r:id="rId10" w:history="1">
        <w:r w:rsidRPr="00F87B25">
          <w:rPr>
            <w:rStyle w:val="Hipercze"/>
            <w:rFonts w:ascii="Arial" w:hAnsi="Arial" w:cs="Arial"/>
          </w:rPr>
          <w:t>przetargi@powiatmogilno.pl</w:t>
        </w:r>
      </w:hyperlink>
      <w:r w:rsidRPr="00F87B25">
        <w:rPr>
          <w:rFonts w:ascii="Arial" w:hAnsi="Arial" w:cs="Arial"/>
        </w:rPr>
        <w:t xml:space="preserve"> </w:t>
      </w:r>
    </w:p>
    <w:p w14:paraId="43FBA6C5" w14:textId="752A40E6" w:rsidR="008C3D26" w:rsidRPr="00F87B25" w:rsidRDefault="00F87B25" w:rsidP="00F87B25">
      <w:pPr>
        <w:pStyle w:val="Akapitzlist"/>
        <w:numPr>
          <w:ilvl w:val="0"/>
          <w:numId w:val="18"/>
        </w:numPr>
        <w:spacing w:line="360" w:lineRule="auto"/>
        <w:ind w:right="150"/>
        <w:rPr>
          <w:rFonts w:ascii="Arial" w:hAnsi="Arial" w:cs="Arial"/>
        </w:rPr>
      </w:pPr>
      <w:r>
        <w:rPr>
          <w:rFonts w:ascii="Arial" w:hAnsi="Arial" w:cs="Arial"/>
        </w:rPr>
        <w:t xml:space="preserve">Paulina Matczak, </w:t>
      </w:r>
      <w:r w:rsidRPr="00F87B25">
        <w:rPr>
          <w:rFonts w:ascii="Arial" w:hAnsi="Arial" w:cs="Arial"/>
        </w:rPr>
        <w:t xml:space="preserve">tel. 525 888 319, e-mail: </w:t>
      </w:r>
      <w:hyperlink r:id="rId11" w:history="1">
        <w:r w:rsidRPr="00F87B25">
          <w:rPr>
            <w:rStyle w:val="Hipercze"/>
            <w:rFonts w:ascii="Arial" w:hAnsi="Arial" w:cs="Arial"/>
          </w:rPr>
          <w:t>przetargi@powiatmogilno.pl</w:t>
        </w:r>
      </w:hyperlink>
    </w:p>
    <w:p w14:paraId="3132B2A7" w14:textId="083D9A09" w:rsidR="00207C1B" w:rsidRPr="003C2AF8" w:rsidRDefault="00C06AB7" w:rsidP="008C3D26">
      <w:pPr>
        <w:numPr>
          <w:ilvl w:val="0"/>
          <w:numId w:val="2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Postępowanie prowadzone jest za pośrednictwem platformy zakupowej pod adresem:</w:t>
      </w:r>
      <w:r w:rsidR="00F87B25">
        <w:rPr>
          <w:rFonts w:ascii="Arial" w:hAnsi="Arial" w:cs="Arial"/>
        </w:rPr>
        <w:t xml:space="preserve"> </w:t>
      </w:r>
      <w:hyperlink r:id="rId12" w:history="1">
        <w:r w:rsidR="00F87B25" w:rsidRPr="005A3D5B">
          <w:rPr>
            <w:rStyle w:val="Hipercze"/>
            <w:rFonts w:ascii="Arial" w:hAnsi="Arial" w:cs="Arial"/>
          </w:rPr>
          <w:t>https://platformazakupowa.pl/transakcja/1280042</w:t>
        </w:r>
      </w:hyperlink>
    </w:p>
    <w:p w14:paraId="00FC6EA3" w14:textId="34A95280" w:rsidR="00207C1B" w:rsidRPr="008C3D26" w:rsidRDefault="00C06AB7" w:rsidP="008C3D26">
      <w:pPr>
        <w:pStyle w:val="Akapitzlist"/>
        <w:numPr>
          <w:ilvl w:val="0"/>
          <w:numId w:val="17"/>
        </w:numPr>
        <w:spacing w:after="155" w:line="360" w:lineRule="auto"/>
        <w:ind w:right="105"/>
        <w:rPr>
          <w:rFonts w:ascii="Arial" w:hAnsi="Arial" w:cs="Arial"/>
        </w:rPr>
      </w:pPr>
      <w:r w:rsidRPr="008C3D26">
        <w:rPr>
          <w:rFonts w:ascii="Arial" w:hAnsi="Arial" w:cs="Arial"/>
        </w:rPr>
        <w:t xml:space="preserve">Komunikacja </w:t>
      </w:r>
    </w:p>
    <w:p w14:paraId="6F2D1F01" w14:textId="3E4AFE99" w:rsidR="00207C1B" w:rsidRPr="003C2AF8" w:rsidRDefault="00C06AB7" w:rsidP="008C3D26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We Wstępnych Konsultacjach Rynkowych komunikacja między Zamawiającym a Uczestnikami, w tym złożenie dokumentów, o których mowa w pkt III.4, odbywa się za pośrednictwem platformy zakupowej.  </w:t>
      </w:r>
    </w:p>
    <w:p w14:paraId="310B679F" w14:textId="77777777" w:rsidR="00207C1B" w:rsidRPr="003C2AF8" w:rsidRDefault="00C06AB7" w:rsidP="008C3D26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Szczegółowe instrukcje korzystania z platformy zakupowej znajdują się na stronie internetowej pod adresem: </w:t>
      </w:r>
      <w:r w:rsidRPr="003C2AF8">
        <w:rPr>
          <w:rFonts w:ascii="Arial" w:hAnsi="Arial" w:cs="Arial"/>
          <w:u w:val="single" w:color="000000"/>
        </w:rPr>
        <w:t>https://platformazakupowa.pl/strona/45-instrukcje</w:t>
      </w:r>
      <w:r w:rsidRPr="003C2AF8">
        <w:rPr>
          <w:rFonts w:ascii="Arial" w:hAnsi="Arial" w:cs="Arial"/>
        </w:rPr>
        <w:t xml:space="preserve">  </w:t>
      </w:r>
    </w:p>
    <w:p w14:paraId="2B804785" w14:textId="749B44D0" w:rsidR="00207C1B" w:rsidRPr="003C2AF8" w:rsidRDefault="00C06AB7" w:rsidP="00C77DC2">
      <w:pPr>
        <w:numPr>
          <w:ilvl w:val="0"/>
          <w:numId w:val="3"/>
        </w:numPr>
        <w:spacing w:after="4"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Komunikacja za pośrednictwem poczty elektronicznej na adres e-mail:</w:t>
      </w:r>
      <w:r w:rsidR="00C77DC2">
        <w:rPr>
          <w:rFonts w:ascii="Arial" w:hAnsi="Arial" w:cs="Arial"/>
        </w:rPr>
        <w:t xml:space="preserve"> </w:t>
      </w:r>
      <w:hyperlink r:id="rId13" w:history="1">
        <w:r w:rsidR="00C77DC2" w:rsidRPr="00574E53">
          <w:rPr>
            <w:rStyle w:val="Hipercze"/>
            <w:rFonts w:ascii="Arial" w:hAnsi="Arial" w:cs="Arial"/>
          </w:rPr>
          <w:t>przetargi@powiatmogilno.pl</w:t>
        </w:r>
      </w:hyperlink>
      <w:r w:rsidR="00C77DC2">
        <w:rPr>
          <w:rFonts w:ascii="Arial" w:hAnsi="Arial" w:cs="Arial"/>
        </w:rPr>
        <w:t xml:space="preserve"> </w:t>
      </w:r>
      <w:r w:rsidRPr="003C2AF8">
        <w:rPr>
          <w:rFonts w:ascii="Arial" w:hAnsi="Arial" w:cs="Arial"/>
        </w:rPr>
        <w:t>,</w:t>
      </w:r>
      <w:r w:rsidR="00C77DC2">
        <w:rPr>
          <w:rFonts w:ascii="Arial" w:hAnsi="Arial" w:cs="Arial"/>
        </w:rPr>
        <w:t xml:space="preserve"> </w:t>
      </w:r>
      <w:r w:rsidRPr="003C2AF8">
        <w:rPr>
          <w:rFonts w:ascii="Arial" w:hAnsi="Arial" w:cs="Arial"/>
        </w:rPr>
        <w:t>jest dopuszczalna w wyjątkowej sytuacji, np. w przypadku awarii platformy zakupowej (nie dotyczy składania dokumentów, o których mowa w pkt III.4</w:t>
      </w:r>
      <w:r w:rsidR="00C77DC2">
        <w:rPr>
          <w:rFonts w:ascii="Arial" w:hAnsi="Arial" w:cs="Arial"/>
        </w:rPr>
        <w:t>)</w:t>
      </w:r>
      <w:r w:rsidRPr="003C2AF8">
        <w:rPr>
          <w:rFonts w:ascii="Arial" w:hAnsi="Arial" w:cs="Arial"/>
        </w:rPr>
        <w:t xml:space="preserve">. </w:t>
      </w:r>
    </w:p>
    <w:p w14:paraId="73448B36" w14:textId="77777777" w:rsidR="00207C1B" w:rsidRPr="003C2AF8" w:rsidRDefault="00C06AB7" w:rsidP="008C3D26">
      <w:pPr>
        <w:numPr>
          <w:ilvl w:val="0"/>
          <w:numId w:val="3"/>
        </w:numPr>
        <w:spacing w:after="107"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Uczestnik ma obowiązek sprawdzania komunikatów i wiadomości bezpośrednio na platformie zakupowej przesłanych przez Zamawiającego, gdyż system powiadomień może ulec awarii lub powiadomienie może trafić do folderu SPAM. </w:t>
      </w:r>
    </w:p>
    <w:p w14:paraId="279D84EA" w14:textId="03ABC7F1" w:rsidR="00207C1B" w:rsidRPr="003C2AF8" w:rsidRDefault="00C06AB7" w:rsidP="008C3D26">
      <w:pPr>
        <w:numPr>
          <w:ilvl w:val="0"/>
          <w:numId w:val="3"/>
        </w:numPr>
        <w:spacing w:after="0"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 przypadku jakichkolwiek wątpliwości związanych z zasadami korzystania z platformy zakupowej, Uczestnik winien skontaktować się z dostawcą rozwiązania teleinformatycznego OPEN NEXUS Sp. z o. o., nr tel. +48 22 101 02 02 (w godzinach </w:t>
      </w:r>
    </w:p>
    <w:p w14:paraId="6100C6DE" w14:textId="77777777" w:rsidR="00207C1B" w:rsidRPr="003C2AF8" w:rsidRDefault="00C06AB7" w:rsidP="008C3D26">
      <w:pPr>
        <w:spacing w:line="360" w:lineRule="auto"/>
        <w:ind w:left="1843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8.00 – 17.00) lub e-mail: </w:t>
      </w:r>
      <w:r w:rsidRPr="003C2AF8">
        <w:rPr>
          <w:rFonts w:ascii="Arial" w:hAnsi="Arial" w:cs="Arial"/>
          <w:u w:val="single" w:color="000000"/>
        </w:rPr>
        <w:t>cwk@platformazakupowa.pl</w:t>
      </w:r>
      <w:r w:rsidRPr="003C2AF8">
        <w:rPr>
          <w:rFonts w:ascii="Arial" w:hAnsi="Arial" w:cs="Arial"/>
        </w:rPr>
        <w:t xml:space="preserve">  </w:t>
      </w:r>
    </w:p>
    <w:p w14:paraId="75DA25E3" w14:textId="77777777" w:rsidR="00207C1B" w:rsidRPr="003C2AF8" w:rsidRDefault="00C06AB7" w:rsidP="008C3D26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Maksymalny rozmiar pliku przesyłanego za pośrednictwem platformy zakupowej (nie dotyczy złożenia oferty) wynosi 500 MB (maksymalnie 10 plików w jednej wiadomości). </w:t>
      </w:r>
    </w:p>
    <w:p w14:paraId="4CEC5D3D" w14:textId="5AA39740" w:rsidR="00207C1B" w:rsidRPr="003C2AF8" w:rsidRDefault="00C06AB7" w:rsidP="008C3D26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lastRenderedPageBreak/>
        <w:t xml:space="preserve">Za datę złożenia wniosków, zawiadomień, dokumentów, oświadczeń, cyfrowych </w:t>
      </w:r>
      <w:proofErr w:type="spellStart"/>
      <w:r w:rsidRPr="003C2AF8">
        <w:rPr>
          <w:rFonts w:ascii="Arial" w:hAnsi="Arial" w:cs="Arial"/>
        </w:rPr>
        <w:t>odwzorowań</w:t>
      </w:r>
      <w:proofErr w:type="spellEnd"/>
      <w:r w:rsidRPr="003C2AF8">
        <w:rPr>
          <w:rFonts w:ascii="Arial" w:hAnsi="Arial" w:cs="Arial"/>
        </w:rPr>
        <w:t xml:space="preserve"> oraz innych informacji, poza wymienionymi w pkt III. 4. Ogłoszenia, przyjmuje się datę ich złożenia na platformie zakupowej, a w przypadku awarii platformy zakupowej datę ich otrzymania przez Zamawiającego na adres e-mail: </w:t>
      </w:r>
      <w:hyperlink r:id="rId14" w:history="1">
        <w:r w:rsidR="00B9497B" w:rsidRPr="001B1D2B">
          <w:rPr>
            <w:rStyle w:val="Hipercze"/>
            <w:rFonts w:ascii="Arial" w:hAnsi="Arial" w:cs="Arial"/>
          </w:rPr>
          <w:t>przetargi@powiatmogilno.pl</w:t>
        </w:r>
      </w:hyperlink>
      <w:r w:rsidR="00B9497B">
        <w:rPr>
          <w:rFonts w:ascii="Arial" w:hAnsi="Arial" w:cs="Arial"/>
          <w:u w:val="single" w:color="000000"/>
        </w:rPr>
        <w:t xml:space="preserve"> </w:t>
      </w:r>
    </w:p>
    <w:p w14:paraId="22C1DD08" w14:textId="77777777" w:rsidR="00207C1B" w:rsidRPr="003C2AF8" w:rsidRDefault="00C06AB7" w:rsidP="008C3D26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Dokumenty elektroniczne w postępowaniu muszą spełniać łącznie następujące wymagania: </w:t>
      </w:r>
    </w:p>
    <w:p w14:paraId="024936A7" w14:textId="68ADCE4A" w:rsidR="00207C1B" w:rsidRPr="003C2AF8" w:rsidRDefault="00C06AB7" w:rsidP="00436F4F">
      <w:pPr>
        <w:numPr>
          <w:ilvl w:val="0"/>
          <w:numId w:val="4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są utrwalone w sposób umożliwiający ich wielokrotne odczytanie, zapisanie i powielenie, a także przekazanie przy użyciu środków komunikacji elektronicznej lub na informatycznym nośniku danych z zachowaniem weryfikowalności podpisu elektronicznego; </w:t>
      </w:r>
    </w:p>
    <w:p w14:paraId="4DC267BA" w14:textId="77777777" w:rsidR="00207C1B" w:rsidRPr="003C2AF8" w:rsidRDefault="00C06AB7" w:rsidP="00436F4F">
      <w:pPr>
        <w:numPr>
          <w:ilvl w:val="0"/>
          <w:numId w:val="4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umożliwiają prezentację treści w postaci elektronicznej, w szczególności przez wyświetlenie tej treści na monitorze ekranowym; </w:t>
      </w:r>
    </w:p>
    <w:p w14:paraId="36123A37" w14:textId="77777777" w:rsidR="00207C1B" w:rsidRPr="003C2AF8" w:rsidRDefault="00C06AB7" w:rsidP="00436F4F">
      <w:pPr>
        <w:numPr>
          <w:ilvl w:val="0"/>
          <w:numId w:val="4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umożliwiają prezentację treści w postaci papierowej, w szczególności za pomocą wydruku; </w:t>
      </w:r>
    </w:p>
    <w:p w14:paraId="7450332F" w14:textId="77777777" w:rsidR="00207C1B" w:rsidRPr="003C2AF8" w:rsidRDefault="00C06AB7" w:rsidP="00436F4F">
      <w:pPr>
        <w:numPr>
          <w:ilvl w:val="0"/>
          <w:numId w:val="4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zawierają dane w układzie niepozostawiającym wątpliwości co do treści i kontekstu zapisanych informacji. </w:t>
      </w:r>
    </w:p>
    <w:p w14:paraId="43C87ECC" w14:textId="6E6EC1FB" w:rsidR="00207C1B" w:rsidRPr="003C2AF8" w:rsidRDefault="00C06AB7" w:rsidP="002548E9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Formaty plików wykorzystywanych przez Uczestników powinny być zgodne z „Obwieszczeniem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teleinformatycznych”. Jednocześnie Zamawiający zaleca sporządzanie dokumentów w następujących formatach danych: .pdf, .</w:t>
      </w:r>
      <w:proofErr w:type="spellStart"/>
      <w:r w:rsidRPr="003C2AF8">
        <w:rPr>
          <w:rFonts w:ascii="Arial" w:hAnsi="Arial" w:cs="Arial"/>
        </w:rPr>
        <w:t>doc</w:t>
      </w:r>
      <w:proofErr w:type="spellEnd"/>
      <w:r w:rsidRPr="003C2AF8">
        <w:rPr>
          <w:rFonts w:ascii="Arial" w:hAnsi="Arial" w:cs="Arial"/>
        </w:rPr>
        <w:t>, .</w:t>
      </w:r>
      <w:proofErr w:type="spellStart"/>
      <w:r w:rsidRPr="003C2AF8">
        <w:rPr>
          <w:rFonts w:ascii="Arial" w:hAnsi="Arial" w:cs="Arial"/>
        </w:rPr>
        <w:t>docx</w:t>
      </w:r>
      <w:proofErr w:type="spellEnd"/>
      <w:r w:rsidRPr="003C2AF8">
        <w:rPr>
          <w:rFonts w:ascii="Arial" w:hAnsi="Arial" w:cs="Arial"/>
        </w:rPr>
        <w:t>, .xls, .</w:t>
      </w:r>
      <w:proofErr w:type="spellStart"/>
      <w:r w:rsidRPr="003C2AF8">
        <w:rPr>
          <w:rFonts w:ascii="Arial" w:hAnsi="Arial" w:cs="Arial"/>
        </w:rPr>
        <w:t>xlsx</w:t>
      </w:r>
      <w:proofErr w:type="spellEnd"/>
      <w:r w:rsidRPr="003C2AF8">
        <w:rPr>
          <w:rFonts w:ascii="Arial" w:hAnsi="Arial" w:cs="Arial"/>
        </w:rPr>
        <w:t xml:space="preserve">, .zip, .7Z. </w:t>
      </w:r>
    </w:p>
    <w:p w14:paraId="7DB52129" w14:textId="77777777" w:rsidR="00207C1B" w:rsidRPr="003C2AF8" w:rsidRDefault="00C06AB7" w:rsidP="002548E9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Wśród formatów danych powszechnych a niewystępujących w Rozporządzeniu Rady Ministrów z dnia 12 kwietnia 2012 r. w sprawie Krajowych Ram Interoperacyjności, minimalnych wymagań dla rejestrów publicznych i wymiany informacji w postaci elektronicznej oraz minimalnych wymagań dla systemów teleinformatycznych występują: .</w:t>
      </w:r>
      <w:proofErr w:type="spellStart"/>
      <w:r w:rsidRPr="003C2AF8">
        <w:rPr>
          <w:rFonts w:ascii="Arial" w:hAnsi="Arial" w:cs="Arial"/>
        </w:rPr>
        <w:t>rar</w:t>
      </w:r>
      <w:proofErr w:type="spellEnd"/>
      <w:r w:rsidRPr="003C2AF8">
        <w:rPr>
          <w:rFonts w:ascii="Arial" w:hAnsi="Arial" w:cs="Arial"/>
        </w:rPr>
        <w:t xml:space="preserve"> .gif .</w:t>
      </w:r>
      <w:proofErr w:type="spellStart"/>
      <w:proofErr w:type="gramStart"/>
      <w:r w:rsidRPr="003C2AF8">
        <w:rPr>
          <w:rFonts w:ascii="Arial" w:hAnsi="Arial" w:cs="Arial"/>
        </w:rPr>
        <w:t>bmp</w:t>
      </w:r>
      <w:proofErr w:type="spellEnd"/>
      <w:r w:rsidRPr="003C2AF8">
        <w:rPr>
          <w:rFonts w:ascii="Arial" w:hAnsi="Arial" w:cs="Arial"/>
        </w:rPr>
        <w:t xml:space="preserve"> .</w:t>
      </w:r>
      <w:proofErr w:type="spellStart"/>
      <w:r w:rsidRPr="003C2AF8">
        <w:rPr>
          <w:rFonts w:ascii="Arial" w:hAnsi="Arial" w:cs="Arial"/>
        </w:rPr>
        <w:t>numbers</w:t>
      </w:r>
      <w:proofErr w:type="spellEnd"/>
      <w:proofErr w:type="gramEnd"/>
      <w:r w:rsidRPr="003C2AF8">
        <w:rPr>
          <w:rFonts w:ascii="Arial" w:hAnsi="Arial" w:cs="Arial"/>
        </w:rPr>
        <w:t xml:space="preserve"> .</w:t>
      </w:r>
      <w:proofErr w:type="spellStart"/>
      <w:r w:rsidRPr="003C2AF8">
        <w:rPr>
          <w:rFonts w:ascii="Arial" w:hAnsi="Arial" w:cs="Arial"/>
        </w:rPr>
        <w:t>pages</w:t>
      </w:r>
      <w:proofErr w:type="spellEnd"/>
      <w:r w:rsidRPr="003C2AF8">
        <w:rPr>
          <w:rFonts w:ascii="Arial" w:hAnsi="Arial" w:cs="Arial"/>
        </w:rPr>
        <w:t xml:space="preserve">. Dokumenty złożone w </w:t>
      </w:r>
      <w:r w:rsidRPr="003C2AF8">
        <w:rPr>
          <w:rFonts w:ascii="Arial" w:hAnsi="Arial" w:cs="Arial"/>
        </w:rPr>
        <w:lastRenderedPageBreak/>
        <w:t xml:space="preserve">takich formatach danych (pliki) zostaną uznane za złożone nieskutecznie. </w:t>
      </w:r>
    </w:p>
    <w:p w14:paraId="28C625EC" w14:textId="77777777" w:rsidR="00207C1B" w:rsidRPr="003C2AF8" w:rsidRDefault="00C06AB7" w:rsidP="002548E9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Ilekroć w niniejszej Ogłoszeniu jest mowa o: </w:t>
      </w:r>
    </w:p>
    <w:p w14:paraId="54A9844F" w14:textId="77777777" w:rsidR="00207C1B" w:rsidRPr="003C2AF8" w:rsidRDefault="00C06AB7" w:rsidP="002548E9">
      <w:pPr>
        <w:numPr>
          <w:ilvl w:val="1"/>
          <w:numId w:val="5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podpisie zaufanym – należy przez to rozumieć podpis, o którym mowa art. 3 pkt 14a ustawy z 17 lutego 2005 r. o informatyzacji działalności podmiotów realizujących zadania publiczne (t.j. Dz.U.2020 poz. 346); </w:t>
      </w:r>
    </w:p>
    <w:p w14:paraId="06459FAC" w14:textId="6C276DB5" w:rsidR="00207C1B" w:rsidRPr="003C2AF8" w:rsidRDefault="00C06AB7" w:rsidP="002548E9">
      <w:pPr>
        <w:numPr>
          <w:ilvl w:val="1"/>
          <w:numId w:val="5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elektronicznym podpisie osobistym – należy przez to rozumieć podpis, o którym mowa w art. 2 ust. 1 pkt 9 ustawy z 6 sierpnia 2010 r. o dowodach osobistych (t.j. Dz.U.2020 poz. 332); </w:t>
      </w:r>
    </w:p>
    <w:p w14:paraId="2211BC56" w14:textId="12309095" w:rsidR="00207C1B" w:rsidRPr="002548E9" w:rsidRDefault="00C06AB7" w:rsidP="002548E9">
      <w:pPr>
        <w:numPr>
          <w:ilvl w:val="1"/>
          <w:numId w:val="5"/>
        </w:numPr>
        <w:spacing w:line="360" w:lineRule="auto"/>
        <w:ind w:left="2268" w:right="347" w:hanging="427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kwalifikowanym podpisie elektronicznym – należy przez to rozumieć podpis, o którym mowa w art. 3 ust. 12 Rozporządzenia Parlamentu Europejskiego i Rady (UE) nr 910/2014 z dnia 23 lipca 2014 r. w sprawie identyfikacji elektronicznej i usług zaufania w odniesieniu do transakcji elektronicznych na rynku wewnętrznym. </w:t>
      </w:r>
    </w:p>
    <w:p w14:paraId="1D72E51E" w14:textId="77777777" w:rsidR="00207C1B" w:rsidRPr="003C2AF8" w:rsidRDefault="00C06AB7" w:rsidP="002548E9">
      <w:pPr>
        <w:numPr>
          <w:ilvl w:val="0"/>
          <w:numId w:val="3"/>
        </w:numPr>
        <w:spacing w:line="360" w:lineRule="auto"/>
        <w:ind w:left="1843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Zalecenia Zamawiającego dotyczące podpisów: </w:t>
      </w:r>
    </w:p>
    <w:p w14:paraId="5BCC7A60" w14:textId="77777777" w:rsidR="00207C1B" w:rsidRPr="003C2AF8" w:rsidRDefault="00C06AB7" w:rsidP="002548E9">
      <w:pPr>
        <w:numPr>
          <w:ilvl w:val="1"/>
          <w:numId w:val="5"/>
        </w:numPr>
        <w:spacing w:line="360" w:lineRule="auto"/>
        <w:ind w:left="2268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Kwalifikowany podpis elektroniczny: </w:t>
      </w:r>
    </w:p>
    <w:p w14:paraId="4E7FA3D8" w14:textId="77777777" w:rsidR="00207C1B" w:rsidRPr="003C2AF8" w:rsidRDefault="00C06AB7" w:rsidP="002548E9">
      <w:pPr>
        <w:numPr>
          <w:ilvl w:val="2"/>
          <w:numId w:val="5"/>
        </w:numPr>
        <w:spacing w:line="360" w:lineRule="auto"/>
        <w:ind w:left="2694" w:right="161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dokumenty sporządzone i przesyłane w formacie .pdf zaleca się podpisywać kwalifikowanym podpisem elektronicznym w formacie </w:t>
      </w:r>
      <w:proofErr w:type="spellStart"/>
      <w:r w:rsidRPr="003C2AF8">
        <w:rPr>
          <w:rFonts w:ascii="Arial" w:hAnsi="Arial" w:cs="Arial"/>
        </w:rPr>
        <w:t>PAdES</w:t>
      </w:r>
      <w:proofErr w:type="spellEnd"/>
      <w:r w:rsidRPr="003C2AF8">
        <w:rPr>
          <w:rFonts w:ascii="Arial" w:hAnsi="Arial" w:cs="Arial"/>
        </w:rPr>
        <w:t xml:space="preserve">; </w:t>
      </w:r>
    </w:p>
    <w:p w14:paraId="6B3BED18" w14:textId="77777777" w:rsidR="000B5EFA" w:rsidRDefault="00C06AB7" w:rsidP="002548E9">
      <w:pPr>
        <w:numPr>
          <w:ilvl w:val="2"/>
          <w:numId w:val="5"/>
        </w:numPr>
        <w:spacing w:after="107" w:line="360" w:lineRule="auto"/>
        <w:ind w:left="2694" w:right="161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>dokumenty sporządzone i przesyłane w formacie innym niż .pdf (np.: .</w:t>
      </w:r>
      <w:proofErr w:type="spellStart"/>
      <w:r w:rsidRPr="003C2AF8">
        <w:rPr>
          <w:rFonts w:ascii="Arial" w:hAnsi="Arial" w:cs="Arial"/>
        </w:rPr>
        <w:t>doc</w:t>
      </w:r>
      <w:proofErr w:type="spellEnd"/>
      <w:r w:rsidRPr="003C2AF8">
        <w:rPr>
          <w:rFonts w:ascii="Arial" w:hAnsi="Arial" w:cs="Arial"/>
        </w:rPr>
        <w:t>, .</w:t>
      </w:r>
      <w:proofErr w:type="spellStart"/>
      <w:r w:rsidRPr="003C2AF8">
        <w:rPr>
          <w:rFonts w:ascii="Arial" w:hAnsi="Arial" w:cs="Arial"/>
        </w:rPr>
        <w:t>docx</w:t>
      </w:r>
      <w:proofErr w:type="spellEnd"/>
      <w:r w:rsidRPr="003C2AF8">
        <w:rPr>
          <w:rFonts w:ascii="Arial" w:hAnsi="Arial" w:cs="Arial"/>
        </w:rPr>
        <w:t>, .xls, .</w:t>
      </w:r>
      <w:proofErr w:type="spellStart"/>
      <w:r w:rsidRPr="003C2AF8">
        <w:rPr>
          <w:rFonts w:ascii="Arial" w:hAnsi="Arial" w:cs="Arial"/>
        </w:rPr>
        <w:t>xlsx</w:t>
      </w:r>
      <w:proofErr w:type="spellEnd"/>
      <w:r w:rsidRPr="003C2AF8">
        <w:rPr>
          <w:rFonts w:ascii="Arial" w:hAnsi="Arial" w:cs="Arial"/>
        </w:rPr>
        <w:t xml:space="preserve">, .zip) zaleca się podpisywać kwalifikowanym podpisem elektronicznym w formacie </w:t>
      </w:r>
      <w:proofErr w:type="spellStart"/>
      <w:r w:rsidRPr="003C2AF8">
        <w:rPr>
          <w:rFonts w:ascii="Arial" w:hAnsi="Arial" w:cs="Arial"/>
        </w:rPr>
        <w:t>XadES</w:t>
      </w:r>
      <w:proofErr w:type="spellEnd"/>
      <w:r w:rsidRPr="003C2AF8">
        <w:rPr>
          <w:rFonts w:ascii="Arial" w:hAnsi="Arial" w:cs="Arial"/>
        </w:rPr>
        <w:t xml:space="preserve">. W takim przypadku Zamawiający wymaga dołączenia odpowiedniej ilości plików tj. podpisywanych plików z danymi oraz plików podpisu w formacie </w:t>
      </w:r>
      <w:proofErr w:type="spellStart"/>
      <w:r w:rsidRPr="003C2AF8">
        <w:rPr>
          <w:rFonts w:ascii="Arial" w:hAnsi="Arial" w:cs="Arial"/>
        </w:rPr>
        <w:t>XadES</w:t>
      </w:r>
      <w:proofErr w:type="spellEnd"/>
      <w:r w:rsidRPr="003C2AF8">
        <w:rPr>
          <w:rFonts w:ascii="Arial" w:hAnsi="Arial" w:cs="Arial"/>
        </w:rPr>
        <w:t xml:space="preserve">; </w:t>
      </w:r>
    </w:p>
    <w:p w14:paraId="11BD6FB0" w14:textId="396177C1" w:rsidR="00207C1B" w:rsidRPr="000B5EFA" w:rsidRDefault="00C06AB7" w:rsidP="000B5EFA">
      <w:pPr>
        <w:pStyle w:val="Akapitzlist"/>
        <w:numPr>
          <w:ilvl w:val="1"/>
          <w:numId w:val="5"/>
        </w:numPr>
        <w:spacing w:after="107" w:line="360" w:lineRule="auto"/>
        <w:ind w:left="1985" w:right="161"/>
        <w:rPr>
          <w:rFonts w:ascii="Arial" w:hAnsi="Arial" w:cs="Arial"/>
        </w:rPr>
      </w:pPr>
      <w:r w:rsidRPr="000B5EFA">
        <w:rPr>
          <w:rFonts w:ascii="Arial" w:hAnsi="Arial" w:cs="Arial"/>
        </w:rPr>
        <w:t xml:space="preserve">Podpis zaufany: </w:t>
      </w:r>
    </w:p>
    <w:p w14:paraId="2B725ABA" w14:textId="77777777" w:rsidR="00207C1B" w:rsidRPr="003C2AF8" w:rsidRDefault="00C06AB7" w:rsidP="000B5EFA">
      <w:pPr>
        <w:spacing w:line="360" w:lineRule="auto"/>
        <w:ind w:left="1985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Zamawiający zwraca uwagę na ograniczenia wielkości plików podpisywanych profilem zaufanym, który wynosi max 10 MB. </w:t>
      </w:r>
    </w:p>
    <w:p w14:paraId="5D0F565A" w14:textId="46C3C34B" w:rsidR="00207C1B" w:rsidRPr="002548E9" w:rsidRDefault="00C06AB7" w:rsidP="000B5EFA">
      <w:pPr>
        <w:pStyle w:val="Akapitzlist"/>
        <w:numPr>
          <w:ilvl w:val="1"/>
          <w:numId w:val="19"/>
        </w:numPr>
        <w:spacing w:line="360" w:lineRule="auto"/>
        <w:ind w:left="1985" w:right="150" w:hanging="425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Elektroniczny podpis osobisty: </w:t>
      </w:r>
    </w:p>
    <w:p w14:paraId="3070B129" w14:textId="3C5CBBB7" w:rsidR="00207C1B" w:rsidRPr="003C2AF8" w:rsidRDefault="00C06AB7" w:rsidP="000B5EFA">
      <w:pPr>
        <w:spacing w:line="360" w:lineRule="auto"/>
        <w:ind w:left="1985" w:right="150"/>
        <w:rPr>
          <w:rFonts w:ascii="Arial" w:hAnsi="Arial" w:cs="Arial"/>
        </w:rPr>
      </w:pPr>
      <w:r w:rsidRPr="003C2AF8">
        <w:rPr>
          <w:rFonts w:ascii="Arial" w:hAnsi="Arial" w:cs="Arial"/>
        </w:rPr>
        <w:lastRenderedPageBreak/>
        <w:t xml:space="preserve">Zamawiający zwraca uwagę na ograniczenia wielkości plików podpisywanych w aplikacji </w:t>
      </w:r>
      <w:proofErr w:type="spellStart"/>
      <w:r w:rsidRPr="003C2AF8">
        <w:rPr>
          <w:rFonts w:ascii="Arial" w:hAnsi="Arial" w:cs="Arial"/>
        </w:rPr>
        <w:t>eDoApp</w:t>
      </w:r>
      <w:proofErr w:type="spellEnd"/>
      <w:r w:rsidRPr="003C2AF8">
        <w:rPr>
          <w:rFonts w:ascii="Arial" w:hAnsi="Arial" w:cs="Arial"/>
        </w:rPr>
        <w:t xml:space="preserve"> służącej do składania podpisu osobistego, który wynosi max 5 MB. </w:t>
      </w:r>
    </w:p>
    <w:p w14:paraId="6E492C09" w14:textId="77777777" w:rsidR="00207C1B" w:rsidRPr="003C2AF8" w:rsidRDefault="00C06AB7" w:rsidP="002548E9">
      <w:pPr>
        <w:numPr>
          <w:ilvl w:val="0"/>
          <w:numId w:val="3"/>
        </w:numPr>
        <w:spacing w:line="360" w:lineRule="auto"/>
        <w:ind w:left="1843" w:right="150" w:hanging="566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Zamawiający określa niezbędne wymagania sprzętowo – aplikacyjne umożliwiające pracę na platformie zakupowej, tj.: </w:t>
      </w:r>
    </w:p>
    <w:p w14:paraId="557ABCAF" w14:textId="77777777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stały dostęp do sieci Internet o gwarantowanej przepustowości nie mniejszej niż 512 </w:t>
      </w:r>
      <w:proofErr w:type="spellStart"/>
      <w:r w:rsidRPr="002548E9">
        <w:rPr>
          <w:rFonts w:ascii="Arial" w:hAnsi="Arial" w:cs="Arial"/>
        </w:rPr>
        <w:t>kb</w:t>
      </w:r>
      <w:proofErr w:type="spellEnd"/>
      <w:r w:rsidRPr="002548E9">
        <w:rPr>
          <w:rFonts w:ascii="Arial" w:hAnsi="Arial" w:cs="Arial"/>
        </w:rPr>
        <w:t xml:space="preserve">/s, </w:t>
      </w:r>
    </w:p>
    <w:p w14:paraId="4B613B19" w14:textId="610C31D9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komputer klasy PC lub MAC o następującej konfiguracji: pamięć min. 2 GB Ram, procesor Intel IV 2 GHZ lub jego nowsza wersja, jeden z systemów operacyjnych </w:t>
      </w:r>
      <w:r w:rsidRPr="003C2AF8">
        <w:rPr>
          <w:rFonts w:ascii="Arial" w:hAnsi="Arial" w:cs="Arial"/>
        </w:rPr>
        <w:t xml:space="preserve">MS Windows 7, Mac Os x 10 4, Linux, lub ich nowsze wersje, </w:t>
      </w:r>
    </w:p>
    <w:p w14:paraId="1FBAA750" w14:textId="77777777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zainstalowana dowolna, inna przeglądarka internetowa niż Internet Explorer, </w:t>
      </w:r>
    </w:p>
    <w:p w14:paraId="09A19950" w14:textId="77777777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włączona obsługa JavaScript; </w:t>
      </w:r>
    </w:p>
    <w:p w14:paraId="4C6B0276" w14:textId="77777777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zainstalowany program Adobe </w:t>
      </w:r>
      <w:proofErr w:type="spellStart"/>
      <w:r w:rsidRPr="002548E9">
        <w:rPr>
          <w:rFonts w:ascii="Arial" w:hAnsi="Arial" w:cs="Arial"/>
        </w:rPr>
        <w:t>Acrobat</w:t>
      </w:r>
      <w:proofErr w:type="spellEnd"/>
      <w:r w:rsidRPr="002548E9">
        <w:rPr>
          <w:rFonts w:ascii="Arial" w:hAnsi="Arial" w:cs="Arial"/>
        </w:rPr>
        <w:t xml:space="preserve"> Reader lub inny obsługujący format plików</w:t>
      </w:r>
      <w:r w:rsidR="002548E9">
        <w:rPr>
          <w:rFonts w:ascii="Arial" w:hAnsi="Arial" w:cs="Arial"/>
        </w:rPr>
        <w:t xml:space="preserve"> </w:t>
      </w:r>
      <w:r w:rsidRPr="002548E9">
        <w:rPr>
          <w:rFonts w:ascii="Arial" w:hAnsi="Arial" w:cs="Arial"/>
        </w:rPr>
        <w:t xml:space="preserve">.pdf, </w:t>
      </w:r>
    </w:p>
    <w:p w14:paraId="5BEF7BF1" w14:textId="77777777" w:rsid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 xml:space="preserve">szyfrowanie na platformie zakupowej odbywa się za pomocą protokołu TLS 1.3., </w:t>
      </w:r>
    </w:p>
    <w:p w14:paraId="04B2E964" w14:textId="59639246" w:rsidR="00207C1B" w:rsidRPr="002548E9" w:rsidRDefault="00C06AB7" w:rsidP="002548E9">
      <w:pPr>
        <w:pStyle w:val="Akapitzlist"/>
        <w:numPr>
          <w:ilvl w:val="1"/>
          <w:numId w:val="19"/>
        </w:numPr>
        <w:spacing w:after="1" w:line="360" w:lineRule="auto"/>
        <w:ind w:right="150"/>
        <w:rPr>
          <w:rFonts w:ascii="Arial" w:hAnsi="Arial" w:cs="Arial"/>
        </w:rPr>
      </w:pPr>
      <w:r w:rsidRPr="002548E9">
        <w:rPr>
          <w:rFonts w:ascii="Arial" w:hAnsi="Arial" w:cs="Arial"/>
        </w:rPr>
        <w:t>oznaczenie czasu odbioru danych przez platformę zakupową stanowi datę oraz dokładny czas (</w:t>
      </w:r>
      <w:proofErr w:type="spellStart"/>
      <w:r w:rsidRPr="002548E9">
        <w:rPr>
          <w:rFonts w:ascii="Arial" w:hAnsi="Arial" w:cs="Arial"/>
        </w:rPr>
        <w:t>hh:</w:t>
      </w:r>
      <w:proofErr w:type="gramStart"/>
      <w:r w:rsidRPr="002548E9">
        <w:rPr>
          <w:rFonts w:ascii="Arial" w:hAnsi="Arial" w:cs="Arial"/>
        </w:rPr>
        <w:t>mm:ss</w:t>
      </w:r>
      <w:proofErr w:type="spellEnd"/>
      <w:proofErr w:type="gramEnd"/>
      <w:r w:rsidRPr="002548E9">
        <w:rPr>
          <w:rFonts w:ascii="Arial" w:hAnsi="Arial" w:cs="Arial"/>
        </w:rPr>
        <w:t xml:space="preserve">) generowany wg czasu lokalnego serwera synchronizowanego z zegarem Głównego Urzędu Miar. </w:t>
      </w:r>
    </w:p>
    <w:p w14:paraId="5EB04C30" w14:textId="77777777" w:rsidR="00207C1B" w:rsidRPr="003C2AF8" w:rsidRDefault="00C06AB7" w:rsidP="003C2AF8">
      <w:pPr>
        <w:pStyle w:val="Nagwek2"/>
        <w:spacing w:line="360" w:lineRule="auto"/>
        <w:ind w:left="682" w:right="105" w:hanging="490"/>
        <w:rPr>
          <w:rFonts w:ascii="Arial" w:hAnsi="Arial" w:cs="Arial"/>
        </w:rPr>
      </w:pPr>
      <w:bookmarkStart w:id="4" w:name="_Toc224821687"/>
      <w:r w:rsidRPr="003C2AF8">
        <w:rPr>
          <w:rFonts w:ascii="Arial" w:hAnsi="Arial" w:cs="Arial"/>
        </w:rPr>
        <w:t>V. Termin i sposób złożenia wniosków o dopuszczenie do Wstępnych Konsultacji Rynkowych oraz pozostałych wymaganych dokumentów</w:t>
      </w:r>
      <w:bookmarkEnd w:id="4"/>
      <w:r w:rsidRPr="003C2AF8">
        <w:rPr>
          <w:rFonts w:ascii="Arial" w:hAnsi="Arial" w:cs="Arial"/>
        </w:rPr>
        <w:t xml:space="preserve"> </w:t>
      </w:r>
    </w:p>
    <w:p w14:paraId="2C67A362" w14:textId="459D0A66" w:rsidR="00207C1B" w:rsidRPr="003C2AF8" w:rsidRDefault="00C06AB7" w:rsidP="00661462">
      <w:pPr>
        <w:spacing w:after="255" w:line="360" w:lineRule="auto"/>
        <w:ind w:left="851" w:right="15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Dokumenty, o których mowa w pkt III. 4 Ogłoszenia, należy złożyć do dnia </w:t>
      </w:r>
      <w:r w:rsidR="00073494">
        <w:rPr>
          <w:rFonts w:ascii="Arial" w:hAnsi="Arial" w:cs="Arial"/>
        </w:rPr>
        <w:t>7</w:t>
      </w:r>
      <w:r w:rsidRPr="003C2AF8">
        <w:rPr>
          <w:rFonts w:ascii="Arial" w:hAnsi="Arial" w:cs="Arial"/>
        </w:rPr>
        <w:t xml:space="preserve"> </w:t>
      </w:r>
      <w:r w:rsidR="00073494">
        <w:rPr>
          <w:rFonts w:ascii="Arial" w:hAnsi="Arial" w:cs="Arial"/>
        </w:rPr>
        <w:t>kwietnia</w:t>
      </w:r>
      <w:r w:rsidRPr="003C2AF8">
        <w:rPr>
          <w:rFonts w:ascii="Arial" w:hAnsi="Arial" w:cs="Arial"/>
        </w:rPr>
        <w:t xml:space="preserve"> 202</w:t>
      </w:r>
      <w:r w:rsidR="00661462">
        <w:rPr>
          <w:rFonts w:ascii="Arial" w:hAnsi="Arial" w:cs="Arial"/>
        </w:rPr>
        <w:t>6</w:t>
      </w:r>
      <w:r w:rsidRPr="003C2AF8">
        <w:rPr>
          <w:rFonts w:ascii="Arial" w:hAnsi="Arial" w:cs="Arial"/>
        </w:rPr>
        <w:t xml:space="preserve"> roku, do godz. 1</w:t>
      </w:r>
      <w:r w:rsidR="00073494">
        <w:rPr>
          <w:rFonts w:ascii="Arial" w:hAnsi="Arial" w:cs="Arial"/>
        </w:rPr>
        <w:t>2</w:t>
      </w:r>
      <w:r w:rsidRPr="003C2AF8">
        <w:rPr>
          <w:rFonts w:ascii="Arial" w:hAnsi="Arial" w:cs="Arial"/>
        </w:rPr>
        <w:t>:00 na platformie zakupowej:</w:t>
      </w:r>
      <w:r w:rsidR="00661462">
        <w:rPr>
          <w:rFonts w:ascii="Arial" w:hAnsi="Arial" w:cs="Arial"/>
        </w:rPr>
        <w:t xml:space="preserve"> </w:t>
      </w:r>
      <w:hyperlink r:id="rId15" w:history="1">
        <w:r w:rsidR="00661462" w:rsidRPr="00661462">
          <w:rPr>
            <w:rStyle w:val="Hipercze"/>
            <w:rFonts w:ascii="Arial" w:hAnsi="Arial" w:cs="Arial"/>
          </w:rPr>
          <w:t>https://platformazakupowa.pl/transakcja/1280042</w:t>
        </w:r>
      </w:hyperlink>
      <w:r w:rsidRPr="003C2AF8">
        <w:rPr>
          <w:rFonts w:ascii="Arial" w:hAnsi="Arial" w:cs="Arial"/>
        </w:rPr>
        <w:t xml:space="preserve"> zgodnie z pkt IV. Ogłoszenia  </w:t>
      </w:r>
    </w:p>
    <w:p w14:paraId="1EF3A731" w14:textId="77777777" w:rsidR="00207C1B" w:rsidRPr="003C2AF8" w:rsidRDefault="00C06AB7" w:rsidP="00BD4C7A">
      <w:pPr>
        <w:pStyle w:val="Nagwek2"/>
        <w:tabs>
          <w:tab w:val="center" w:pos="4106"/>
        </w:tabs>
        <w:spacing w:line="360" w:lineRule="auto"/>
        <w:ind w:left="284" w:firstLine="0"/>
        <w:rPr>
          <w:rFonts w:ascii="Arial" w:hAnsi="Arial" w:cs="Arial"/>
        </w:rPr>
      </w:pPr>
      <w:bookmarkStart w:id="5" w:name="_Toc224821688"/>
      <w:r w:rsidRPr="003C2AF8">
        <w:rPr>
          <w:rFonts w:ascii="Arial" w:hAnsi="Arial" w:cs="Arial"/>
        </w:rPr>
        <w:t xml:space="preserve">VI. </w:t>
      </w:r>
      <w:r w:rsidRPr="003C2AF8">
        <w:rPr>
          <w:rFonts w:ascii="Arial" w:hAnsi="Arial" w:cs="Arial"/>
        </w:rPr>
        <w:tab/>
        <w:t>Informacja o formie prowadzenia Wstępnych Konsultacji Rynkowych</w:t>
      </w:r>
      <w:bookmarkEnd w:id="5"/>
      <w:r w:rsidRPr="003C2AF8">
        <w:rPr>
          <w:rFonts w:ascii="Arial" w:hAnsi="Arial" w:cs="Arial"/>
        </w:rPr>
        <w:t xml:space="preserve"> </w:t>
      </w:r>
    </w:p>
    <w:p w14:paraId="0461CC4F" w14:textId="77777777" w:rsidR="00207C1B" w:rsidRPr="003C2AF8" w:rsidRDefault="00C06AB7" w:rsidP="00BD4C7A">
      <w:pPr>
        <w:spacing w:after="47" w:line="360" w:lineRule="auto"/>
        <w:ind w:left="284" w:right="150" w:firstLine="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Wstępne Konsultacje Rynkowe prowadzone będą w następującej formie: </w:t>
      </w:r>
    </w:p>
    <w:p w14:paraId="36E7AD72" w14:textId="77777777" w:rsidR="00207C1B" w:rsidRPr="003C2AF8" w:rsidRDefault="00C06AB7" w:rsidP="00BD4C7A">
      <w:pPr>
        <w:numPr>
          <w:ilvl w:val="0"/>
          <w:numId w:val="7"/>
        </w:numPr>
        <w:spacing w:after="50" w:line="360" w:lineRule="auto"/>
        <w:ind w:left="993" w:right="150" w:firstLine="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spotkań indywidualnych; </w:t>
      </w:r>
    </w:p>
    <w:p w14:paraId="70F5B179" w14:textId="77777777" w:rsidR="00207C1B" w:rsidRPr="003C2AF8" w:rsidRDefault="00C06AB7" w:rsidP="00BD4C7A">
      <w:pPr>
        <w:numPr>
          <w:ilvl w:val="0"/>
          <w:numId w:val="7"/>
        </w:numPr>
        <w:spacing w:after="50" w:line="360" w:lineRule="auto"/>
        <w:ind w:left="993" w:right="150" w:firstLine="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spotkań on-line; </w:t>
      </w:r>
    </w:p>
    <w:p w14:paraId="1CA65E9A" w14:textId="77777777" w:rsidR="00207C1B" w:rsidRPr="003C2AF8" w:rsidRDefault="00C06AB7" w:rsidP="00BD4C7A">
      <w:pPr>
        <w:numPr>
          <w:ilvl w:val="0"/>
          <w:numId w:val="7"/>
        </w:numPr>
        <w:spacing w:after="306" w:line="360" w:lineRule="auto"/>
        <w:ind w:left="993" w:right="150" w:firstLine="0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wymiany wiadomości e-mail. </w:t>
      </w:r>
    </w:p>
    <w:p w14:paraId="3588064C" w14:textId="77777777" w:rsidR="00207C1B" w:rsidRPr="003C2AF8" w:rsidRDefault="00C06AB7" w:rsidP="00BD4C7A">
      <w:pPr>
        <w:pStyle w:val="Nagwek2"/>
        <w:tabs>
          <w:tab w:val="center" w:pos="4897"/>
        </w:tabs>
        <w:spacing w:line="360" w:lineRule="auto"/>
        <w:ind w:left="284" w:firstLine="0"/>
        <w:rPr>
          <w:rFonts w:ascii="Arial" w:hAnsi="Arial" w:cs="Arial"/>
        </w:rPr>
      </w:pPr>
      <w:bookmarkStart w:id="6" w:name="_Toc224821689"/>
      <w:r w:rsidRPr="003C2AF8">
        <w:rPr>
          <w:rFonts w:ascii="Arial" w:hAnsi="Arial" w:cs="Arial"/>
        </w:rPr>
        <w:lastRenderedPageBreak/>
        <w:t xml:space="preserve">VII. </w:t>
      </w:r>
      <w:r w:rsidRPr="003C2AF8">
        <w:rPr>
          <w:rFonts w:ascii="Arial" w:hAnsi="Arial" w:cs="Arial"/>
        </w:rPr>
        <w:tab/>
        <w:t>Klauzula informacyjna z art. 13 Rozporządzenia o ochronie danych osobowych RODO</w:t>
      </w:r>
      <w:bookmarkEnd w:id="6"/>
      <w:r w:rsidRPr="003C2AF8">
        <w:rPr>
          <w:rFonts w:ascii="Arial" w:hAnsi="Arial" w:cs="Arial"/>
        </w:rPr>
        <w:t xml:space="preserve"> </w:t>
      </w:r>
    </w:p>
    <w:p w14:paraId="1A319E23" w14:textId="7140002A" w:rsidR="00BD4C7A" w:rsidRPr="00BD4C7A" w:rsidRDefault="00BD4C7A" w:rsidP="00BD4C7A">
      <w:pPr>
        <w:spacing w:after="255" w:line="360" w:lineRule="auto"/>
        <w:ind w:left="810" w:right="150" w:firstLine="0"/>
        <w:rPr>
          <w:rFonts w:ascii="Arial" w:hAnsi="Arial" w:cs="Arial"/>
        </w:rPr>
      </w:pPr>
      <w:r w:rsidRPr="00BD4C7A">
        <w:rPr>
          <w:rFonts w:ascii="Arial" w:hAnsi="Arial" w:cs="Arial"/>
        </w:rPr>
        <w:t>Zgodnie z art. 13 ust. 1 i 2 rozporządzenia Parlamentu Europejskiego i Rady (UE) 2016/679 z dnia 27 kwietnia 2016 r. w sprawie ochrony osób fizycznych w</w:t>
      </w:r>
      <w:r>
        <w:rPr>
          <w:rFonts w:ascii="Arial" w:hAnsi="Arial" w:cs="Arial"/>
        </w:rPr>
        <w:t> </w:t>
      </w:r>
      <w:r w:rsidRPr="00BD4C7A">
        <w:rPr>
          <w:rFonts w:ascii="Arial" w:hAnsi="Arial" w:cs="Arial"/>
        </w:rPr>
        <w:t>związku z przetwarzaniem danych osobowych i w sprawie swobodnego przepływu takich danych oraz uchylenia dyrektywy 95/46/WE (ogólne rozporządzenie o danych) (Dz. U. UE. L. z 2016 r. Nr 119, str. 1 z późn. zm.) zwanym dalej „RODO” informujemy, że:</w:t>
      </w:r>
    </w:p>
    <w:p w14:paraId="7C8C56FD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 xml:space="preserve">Administratorem Pani/Pana danych osobowych jest Starosta Mogileński, ul. </w:t>
      </w:r>
      <w:r w:rsidRPr="00BD4C7A">
        <w:rPr>
          <w:rFonts w:ascii="Arial" w:hAnsi="Arial" w:cs="Arial"/>
          <w:lang w:val="en-US"/>
        </w:rPr>
        <w:t xml:space="preserve">G. </w:t>
      </w:r>
      <w:proofErr w:type="spellStart"/>
      <w:r w:rsidRPr="00BD4C7A">
        <w:rPr>
          <w:rFonts w:ascii="Arial" w:hAnsi="Arial" w:cs="Arial"/>
          <w:lang w:val="en-US"/>
        </w:rPr>
        <w:t>Narutowicza</w:t>
      </w:r>
      <w:proofErr w:type="spellEnd"/>
      <w:r w:rsidRPr="00BD4C7A">
        <w:rPr>
          <w:rFonts w:ascii="Arial" w:hAnsi="Arial" w:cs="Arial"/>
          <w:lang w:val="en-US"/>
        </w:rPr>
        <w:t xml:space="preserve"> 1, 88-300 </w:t>
      </w:r>
      <w:proofErr w:type="spellStart"/>
      <w:r w:rsidRPr="00BD4C7A">
        <w:rPr>
          <w:rFonts w:ascii="Arial" w:hAnsi="Arial" w:cs="Arial"/>
          <w:lang w:val="en-US"/>
        </w:rPr>
        <w:t>Mogilno</w:t>
      </w:r>
      <w:proofErr w:type="spellEnd"/>
      <w:r w:rsidRPr="00BD4C7A">
        <w:rPr>
          <w:rFonts w:ascii="Arial" w:hAnsi="Arial" w:cs="Arial"/>
        </w:rPr>
        <w:t xml:space="preserve">, </w:t>
      </w:r>
      <w:r w:rsidRPr="00BD4C7A">
        <w:rPr>
          <w:rFonts w:ascii="Arial" w:hAnsi="Arial" w:cs="Arial"/>
          <w:lang w:val="en-US"/>
        </w:rPr>
        <w:t>tel. 52 588 83 00;</w:t>
      </w:r>
    </w:p>
    <w:p w14:paraId="2EF2238B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 xml:space="preserve">Został powołany inspektor ochrony danych w Starostwie Powiatowym w Mogilnie. Jeśli mają Państwo pytania dotyczące przetwarzania przez Starostę Mogileńskiego danych osobowych, prosimy kontaktować z Inspektorem Ochrony Danych Osobowych w następujący sposób: </w:t>
      </w:r>
    </w:p>
    <w:p w14:paraId="1A4A5A40" w14:textId="77777777" w:rsidR="00BD4C7A" w:rsidRPr="00BD4C7A" w:rsidRDefault="00BD4C7A" w:rsidP="00BD4C7A">
      <w:pPr>
        <w:spacing w:after="255" w:line="360" w:lineRule="auto"/>
        <w:ind w:left="810" w:right="150" w:firstLine="0"/>
        <w:rPr>
          <w:rFonts w:ascii="Arial" w:hAnsi="Arial" w:cs="Arial"/>
        </w:rPr>
      </w:pPr>
      <w:r w:rsidRPr="00BD4C7A">
        <w:rPr>
          <w:rFonts w:ascii="Arial" w:hAnsi="Arial" w:cs="Arial"/>
        </w:rPr>
        <w:t>-</w:t>
      </w:r>
      <w:r w:rsidRPr="00BD4C7A">
        <w:rPr>
          <w:rFonts w:ascii="Arial" w:hAnsi="Arial" w:cs="Arial"/>
        </w:rPr>
        <w:tab/>
        <w:t>pocztą tradycyjną kierując korespondencję na adres: ul. G. Narutowicza 1, 88-300 Mogilno;</w:t>
      </w:r>
    </w:p>
    <w:p w14:paraId="3174F90E" w14:textId="77777777" w:rsidR="00BD4C7A" w:rsidRPr="00BD4C7A" w:rsidRDefault="00BD4C7A" w:rsidP="00BD4C7A">
      <w:pPr>
        <w:spacing w:after="255" w:line="360" w:lineRule="auto"/>
        <w:ind w:left="810" w:right="150" w:firstLine="0"/>
        <w:rPr>
          <w:rFonts w:ascii="Arial" w:hAnsi="Arial" w:cs="Arial"/>
        </w:rPr>
      </w:pPr>
      <w:r w:rsidRPr="00BD4C7A">
        <w:rPr>
          <w:rFonts w:ascii="Arial" w:hAnsi="Arial" w:cs="Arial"/>
        </w:rPr>
        <w:t>-</w:t>
      </w:r>
      <w:r w:rsidRPr="00BD4C7A">
        <w:rPr>
          <w:rFonts w:ascii="Arial" w:hAnsi="Arial" w:cs="Arial"/>
        </w:rPr>
        <w:tab/>
        <w:t xml:space="preserve">elektronicznie na adres e-mail: </w:t>
      </w:r>
      <w:r w:rsidRPr="00BD4C7A">
        <w:rPr>
          <w:rFonts w:ascii="Arial" w:hAnsi="Arial" w:cs="Arial"/>
          <w:u w:val="single"/>
        </w:rPr>
        <w:t>iod@powiatmogilno.pl</w:t>
      </w:r>
    </w:p>
    <w:p w14:paraId="6F836394" w14:textId="77777777" w:rsidR="00BD4C7A" w:rsidRPr="00BD4C7A" w:rsidRDefault="00BD4C7A" w:rsidP="00BD4C7A">
      <w:pPr>
        <w:spacing w:after="255" w:line="360" w:lineRule="auto"/>
        <w:ind w:left="810" w:right="150" w:firstLine="0"/>
        <w:rPr>
          <w:rFonts w:ascii="Arial" w:hAnsi="Arial" w:cs="Arial"/>
        </w:rPr>
      </w:pPr>
      <w:r w:rsidRPr="00BD4C7A">
        <w:rPr>
          <w:rFonts w:ascii="Arial" w:hAnsi="Arial" w:cs="Arial"/>
        </w:rPr>
        <w:t>-</w:t>
      </w:r>
      <w:r w:rsidRPr="00BD4C7A">
        <w:rPr>
          <w:rFonts w:ascii="Arial" w:hAnsi="Arial" w:cs="Arial"/>
        </w:rPr>
        <w:tab/>
        <w:t xml:space="preserve">telefonicznie: 52-58-88-318;                                            </w:t>
      </w:r>
    </w:p>
    <w:p w14:paraId="1E900846" w14:textId="2E0E8352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Pani/Pana dane osobowe przetwarzane będą na podstawie art. 6 ust. 1 lit. c) RODO w celu związanym z</w:t>
      </w:r>
      <w:r>
        <w:rPr>
          <w:rFonts w:ascii="Arial" w:hAnsi="Arial" w:cs="Arial"/>
        </w:rPr>
        <w:t xml:space="preserve"> wstępnym rozeznaniem rynku</w:t>
      </w:r>
      <w:r w:rsidRPr="00BD4C7A">
        <w:rPr>
          <w:rFonts w:ascii="Arial" w:hAnsi="Arial" w:cs="Arial"/>
        </w:rPr>
        <w:t>;</w:t>
      </w:r>
    </w:p>
    <w:p w14:paraId="169A214D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odbiorcami Pani/Pana danych osobowych będą osoby lub podmioty, którym udostępniona zostanie dokumentacja postępowania w oparciu o art. 74 ustawy P.Z.P;</w:t>
      </w:r>
    </w:p>
    <w:p w14:paraId="31FC3F78" w14:textId="7C47776E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Pani/Pana dane osobowe będą przechowywane, zgodnie z art. 78 ust. 1 P.Z.P. przez okres 4 lat od dnia zakończenia postępowania o udzielenie zamówienia</w:t>
      </w:r>
      <w:r w:rsidR="00CE701D">
        <w:rPr>
          <w:rFonts w:ascii="Arial" w:hAnsi="Arial" w:cs="Arial"/>
        </w:rPr>
        <w:t>, którego dotyczy rozeznanie rynku</w:t>
      </w:r>
      <w:r w:rsidRPr="00BD4C7A">
        <w:rPr>
          <w:rFonts w:ascii="Arial" w:hAnsi="Arial" w:cs="Arial"/>
        </w:rPr>
        <w:t>, a jeżeli czas trwania umowy przekracza 4 lata, okres przechowywania obejmuje cały czas trwania umowy;</w:t>
      </w:r>
    </w:p>
    <w:p w14:paraId="351BB6C9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 xml:space="preserve">obowiązek podania przez Panią/Pana danych osobowych bezpośrednio Pani/Pana dotyczących jest wymogiem ustawowym określonym </w:t>
      </w:r>
      <w:r w:rsidRPr="00BD4C7A">
        <w:rPr>
          <w:rFonts w:ascii="Arial" w:hAnsi="Arial" w:cs="Arial"/>
        </w:rPr>
        <w:lastRenderedPageBreak/>
        <w:t>w przepisanych ustawy P.Z.P., związanym z udziałem w postępowaniu o udzielenie zamówienia publicznego.</w:t>
      </w:r>
    </w:p>
    <w:p w14:paraId="03400ED8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w odniesieniu do Pani/Pana danych osobowych decyzje nie będą podejmowane w sposób zautomatyzowany, stosownie do art. 22 RODO.</w:t>
      </w:r>
    </w:p>
    <w:p w14:paraId="4B86356E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  <w:lang w:val="en-US"/>
        </w:rPr>
      </w:pPr>
      <w:proofErr w:type="spellStart"/>
      <w:r w:rsidRPr="00BD4C7A">
        <w:rPr>
          <w:rFonts w:ascii="Arial" w:hAnsi="Arial" w:cs="Arial"/>
          <w:lang w:val="en-US"/>
        </w:rPr>
        <w:t>posiada</w:t>
      </w:r>
      <w:proofErr w:type="spellEnd"/>
      <w:r w:rsidRPr="00BD4C7A">
        <w:rPr>
          <w:rFonts w:ascii="Arial" w:hAnsi="Arial" w:cs="Arial"/>
          <w:lang w:val="en-US"/>
        </w:rPr>
        <w:t xml:space="preserve"> Pani/Pan:</w:t>
      </w:r>
    </w:p>
    <w:p w14:paraId="76BCA94E" w14:textId="77777777" w:rsidR="00BD4C7A" w:rsidRPr="00BD4C7A" w:rsidRDefault="00BD4C7A" w:rsidP="00BD4C7A">
      <w:pPr>
        <w:numPr>
          <w:ilvl w:val="0"/>
          <w:numId w:val="21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 udzielenie zamówienia);</w:t>
      </w:r>
    </w:p>
    <w:p w14:paraId="3EB81F34" w14:textId="77777777" w:rsidR="00BD4C7A" w:rsidRPr="00BD4C7A" w:rsidRDefault="00BD4C7A" w:rsidP="00BD4C7A">
      <w:pPr>
        <w:numPr>
          <w:ilvl w:val="0"/>
          <w:numId w:val="21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3891F01F" w14:textId="77777777" w:rsidR="00BD4C7A" w:rsidRPr="00BD4C7A" w:rsidRDefault="00BD4C7A" w:rsidP="00BD4C7A">
      <w:pPr>
        <w:numPr>
          <w:ilvl w:val="0"/>
          <w:numId w:val="21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 celu zapewnienia korzystania ze środków ochrony prawnej lub w celu ochrony praw innej osoby fizycznej lub prawnej, lub z uwagi na ważne względy interesu publicznego Unii Europejskiej lub państwa członkowskiego);</w:t>
      </w:r>
    </w:p>
    <w:p w14:paraId="51B5B41F" w14:textId="77777777" w:rsidR="00BD4C7A" w:rsidRPr="00BD4C7A" w:rsidRDefault="00BD4C7A" w:rsidP="00BD4C7A">
      <w:pPr>
        <w:numPr>
          <w:ilvl w:val="0"/>
          <w:numId w:val="21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2CBE174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  <w:lang w:val="en-US"/>
        </w:rPr>
      </w:pPr>
      <w:r w:rsidRPr="00BD4C7A">
        <w:rPr>
          <w:rFonts w:ascii="Arial" w:hAnsi="Arial" w:cs="Arial"/>
        </w:rPr>
        <w:t xml:space="preserve"> </w:t>
      </w:r>
      <w:proofErr w:type="spellStart"/>
      <w:r w:rsidRPr="00BD4C7A">
        <w:rPr>
          <w:rFonts w:ascii="Arial" w:hAnsi="Arial" w:cs="Arial"/>
          <w:lang w:val="en-US"/>
        </w:rPr>
        <w:t>nie</w:t>
      </w:r>
      <w:proofErr w:type="spellEnd"/>
      <w:r w:rsidRPr="00BD4C7A">
        <w:rPr>
          <w:rFonts w:ascii="Arial" w:hAnsi="Arial" w:cs="Arial"/>
          <w:lang w:val="en-US"/>
        </w:rPr>
        <w:t xml:space="preserve"> </w:t>
      </w:r>
      <w:proofErr w:type="spellStart"/>
      <w:r w:rsidRPr="00BD4C7A">
        <w:rPr>
          <w:rFonts w:ascii="Arial" w:hAnsi="Arial" w:cs="Arial"/>
          <w:lang w:val="en-US"/>
        </w:rPr>
        <w:t>przysługuje</w:t>
      </w:r>
      <w:proofErr w:type="spellEnd"/>
      <w:r w:rsidRPr="00BD4C7A">
        <w:rPr>
          <w:rFonts w:ascii="Arial" w:hAnsi="Arial" w:cs="Arial"/>
          <w:lang w:val="en-US"/>
        </w:rPr>
        <w:t xml:space="preserve"> Pani/Panu:</w:t>
      </w:r>
    </w:p>
    <w:p w14:paraId="2294F0F7" w14:textId="77777777" w:rsidR="00BD4C7A" w:rsidRPr="00BD4C7A" w:rsidRDefault="00BD4C7A" w:rsidP="00BD4C7A">
      <w:pPr>
        <w:numPr>
          <w:ilvl w:val="0"/>
          <w:numId w:val="22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lastRenderedPageBreak/>
        <w:t>w związku z art. 17 ust. 3 lit. b, d lub e RODO prawo do usunięcia danych osobowych;</w:t>
      </w:r>
    </w:p>
    <w:p w14:paraId="46ECF4B1" w14:textId="77777777" w:rsidR="00BD4C7A" w:rsidRPr="00BD4C7A" w:rsidRDefault="00BD4C7A" w:rsidP="00BD4C7A">
      <w:pPr>
        <w:numPr>
          <w:ilvl w:val="0"/>
          <w:numId w:val="22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>prawo do przenoszenia danych osobowych, o którym mowa w art. 20 RODO;</w:t>
      </w:r>
    </w:p>
    <w:p w14:paraId="0B7416A7" w14:textId="77777777" w:rsidR="00BD4C7A" w:rsidRPr="00BD4C7A" w:rsidRDefault="00BD4C7A" w:rsidP="00BD4C7A">
      <w:pPr>
        <w:numPr>
          <w:ilvl w:val="0"/>
          <w:numId w:val="22"/>
        </w:numPr>
        <w:spacing w:after="255" w:line="360" w:lineRule="auto"/>
        <w:ind w:right="150"/>
        <w:rPr>
          <w:rFonts w:ascii="Arial" w:hAnsi="Arial" w:cs="Arial"/>
        </w:rPr>
      </w:pPr>
      <w:r w:rsidRPr="00BD4C7A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 c RODO; </w:t>
      </w:r>
    </w:p>
    <w:p w14:paraId="7F95AACE" w14:textId="77777777" w:rsidR="00BD4C7A" w:rsidRPr="00BD4C7A" w:rsidRDefault="00BD4C7A" w:rsidP="00BD4C7A">
      <w:pPr>
        <w:numPr>
          <w:ilvl w:val="0"/>
          <w:numId w:val="20"/>
        </w:numPr>
        <w:spacing w:after="255" w:line="360" w:lineRule="auto"/>
        <w:ind w:right="150"/>
        <w:rPr>
          <w:rFonts w:ascii="Arial" w:hAnsi="Arial" w:cs="Arial"/>
          <w:lang w:val="en-US"/>
        </w:rPr>
      </w:pPr>
      <w:r w:rsidRPr="00BD4C7A">
        <w:rPr>
          <w:rFonts w:ascii="Arial" w:hAnsi="Arial" w:cs="Arial"/>
        </w:rPr>
        <w:t xml:space="preserve">przysługuje Pani/Panu prawo wniesienia skargi do organu nadzorczego na niezgodne z RODO przetwarzanie Pani/Pana danych osobowych przez administratora. Organem właściwym dla przedmiotowej skargi jest Urząd Ochrony Danych Osobowych, ul. </w:t>
      </w:r>
      <w:proofErr w:type="spellStart"/>
      <w:r w:rsidRPr="00BD4C7A">
        <w:rPr>
          <w:rFonts w:ascii="Arial" w:hAnsi="Arial" w:cs="Arial"/>
          <w:lang w:val="en-US"/>
        </w:rPr>
        <w:t>Stawki</w:t>
      </w:r>
      <w:proofErr w:type="spellEnd"/>
      <w:r w:rsidRPr="00BD4C7A">
        <w:rPr>
          <w:rFonts w:ascii="Arial" w:hAnsi="Arial" w:cs="Arial"/>
          <w:lang w:val="en-US"/>
        </w:rPr>
        <w:t xml:space="preserve"> 2, 00-193 Warszawa;</w:t>
      </w:r>
    </w:p>
    <w:p w14:paraId="28CF0AEB" w14:textId="2BC68C23" w:rsidR="00207C1B" w:rsidRPr="003C2AF8" w:rsidRDefault="00BD4C7A" w:rsidP="00BD4C7A">
      <w:pPr>
        <w:spacing w:after="255" w:line="360" w:lineRule="auto"/>
        <w:ind w:left="810" w:right="150" w:firstLine="0"/>
        <w:rPr>
          <w:rFonts w:ascii="Arial" w:hAnsi="Arial" w:cs="Arial"/>
        </w:rPr>
      </w:pPr>
      <w:r w:rsidRPr="00BD4C7A">
        <w:rPr>
          <w:rFonts w:ascii="Arial" w:hAnsi="Arial" w:cs="Arial"/>
        </w:rPr>
        <w:t>w przypadku udostępnienia Zamawiającemu przez podmiot biorący udział w postępowaniu o udzielenie zamówienia danych osobowych swoich pracowników, zleceniobiorców, pełnomocników, członków zarządu, wspólników, współpracowników, kontrahentów, dostawców, beneficjentów rzeczywistych lub innych osób Zamawiający wnosi o poinformowanie tych osób o danych administratora Zamawiającego, o danych IOD, o celach przetwarzania, kategoriach danych, odbiorcach i o przetwarzaniu danych osobowych na zasadach określonych powyżej</w:t>
      </w:r>
      <w:r w:rsidR="00C06AB7" w:rsidRPr="003C2AF8">
        <w:rPr>
          <w:rFonts w:ascii="Arial" w:hAnsi="Arial" w:cs="Arial"/>
        </w:rPr>
        <w:t xml:space="preserve"> </w:t>
      </w:r>
    </w:p>
    <w:p w14:paraId="29E2ADD2" w14:textId="77777777" w:rsidR="00207C1B" w:rsidRPr="003C2AF8" w:rsidRDefault="00C06AB7" w:rsidP="003C2AF8">
      <w:pPr>
        <w:pStyle w:val="Nagwek2"/>
        <w:tabs>
          <w:tab w:val="center" w:pos="1474"/>
        </w:tabs>
        <w:spacing w:line="360" w:lineRule="auto"/>
        <w:ind w:left="0" w:firstLine="0"/>
        <w:rPr>
          <w:rFonts w:ascii="Arial" w:hAnsi="Arial" w:cs="Arial"/>
        </w:rPr>
      </w:pPr>
      <w:bookmarkStart w:id="7" w:name="_Toc224821690"/>
      <w:r w:rsidRPr="003C2AF8">
        <w:rPr>
          <w:rFonts w:ascii="Arial" w:hAnsi="Arial" w:cs="Arial"/>
        </w:rPr>
        <w:t xml:space="preserve">VIII. </w:t>
      </w:r>
      <w:r w:rsidRPr="003C2AF8">
        <w:rPr>
          <w:rFonts w:ascii="Arial" w:hAnsi="Arial" w:cs="Arial"/>
        </w:rPr>
        <w:tab/>
        <w:t>Uwagi końcowe</w:t>
      </w:r>
      <w:bookmarkEnd w:id="7"/>
      <w:r w:rsidRPr="003C2AF8">
        <w:rPr>
          <w:rFonts w:ascii="Arial" w:hAnsi="Arial" w:cs="Arial"/>
        </w:rPr>
        <w:t xml:space="preserve"> </w:t>
      </w:r>
    </w:p>
    <w:p w14:paraId="7833109A" w14:textId="5AA91A5B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Niniejsze Ogłoszenie nie stanowi zaproszenia do złożenia oferty w rozumieniu art. 66 Kodeksu </w:t>
      </w:r>
      <w:proofErr w:type="gramStart"/>
      <w:r w:rsidRPr="003C2AF8">
        <w:rPr>
          <w:rFonts w:ascii="Arial" w:hAnsi="Arial" w:cs="Arial"/>
        </w:rPr>
        <w:t>Cywilnego,</w:t>
      </w:r>
      <w:proofErr w:type="gramEnd"/>
      <w:r w:rsidRPr="003C2AF8">
        <w:rPr>
          <w:rFonts w:ascii="Arial" w:hAnsi="Arial" w:cs="Arial"/>
        </w:rPr>
        <w:t xml:space="preserve"> ani nie jest ogłoszeniem o zamówieniu w trybie ustawy Prawo zamówień publicznych. </w:t>
      </w:r>
    </w:p>
    <w:p w14:paraId="5A10D071" w14:textId="73D3A14F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>Udział we Wstępnych Konsultacjach Rynkowych nie jest warunkiem ubiegania się w przyszłości o jakiekolwiek zamówienie publiczne</w:t>
      </w:r>
      <w:r w:rsidR="0059761C">
        <w:rPr>
          <w:rFonts w:ascii="Arial" w:hAnsi="Arial" w:cs="Arial"/>
        </w:rPr>
        <w:t xml:space="preserve">, </w:t>
      </w:r>
      <w:r w:rsidRPr="003C2AF8">
        <w:rPr>
          <w:rFonts w:ascii="Arial" w:hAnsi="Arial" w:cs="Arial"/>
        </w:rPr>
        <w:t xml:space="preserve">do </w:t>
      </w:r>
      <w:proofErr w:type="gramStart"/>
      <w:r w:rsidRPr="003C2AF8">
        <w:rPr>
          <w:rFonts w:ascii="Arial" w:hAnsi="Arial" w:cs="Arial"/>
        </w:rPr>
        <w:t>ogłoszenia</w:t>
      </w:r>
      <w:proofErr w:type="gramEnd"/>
      <w:r w:rsidR="0059761C">
        <w:rPr>
          <w:rFonts w:ascii="Arial" w:hAnsi="Arial" w:cs="Arial"/>
        </w:rPr>
        <w:t xml:space="preserve"> </w:t>
      </w:r>
      <w:r w:rsidRPr="003C2AF8">
        <w:rPr>
          <w:rFonts w:ascii="Arial" w:hAnsi="Arial" w:cs="Arial"/>
        </w:rPr>
        <w:t xml:space="preserve">którego mogą zostać wykorzystane informacje pozyskane w niniejszym postępowaniu. </w:t>
      </w:r>
    </w:p>
    <w:p w14:paraId="5219597D" w14:textId="0AD2F902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Przystąpienie Uczestnika do Wstępnych Konsultacji Rynkowych jest równoznaczne z udzieleniem bezwarunkowej zgody na wykorzystanie przez Zamawiającego przekazanych informacji w treści przyszłej Specyfikacji Warunków Zamówienia i innych dokumentach wynikających z procedur udzielania zamówień publicznych. </w:t>
      </w:r>
    </w:p>
    <w:p w14:paraId="318AF377" w14:textId="77777777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lastRenderedPageBreak/>
        <w:t xml:space="preserve">Zamawiający nie ponosi kosztów udziału Uczestników we Wstępnych Konsultacjach Rynkowych. </w:t>
      </w:r>
    </w:p>
    <w:p w14:paraId="3AAAFB04" w14:textId="77777777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Wszelkie pisma, dokumenty, opracowania, opinie, itp., przekazane Zamawiającemu, pozostaną w jego dyspozycji i nie podlegają zwrotowi po zakończeniu Wstępnych Konsultacji Rynkowych. </w:t>
      </w:r>
    </w:p>
    <w:p w14:paraId="4C6C99AD" w14:textId="77777777" w:rsidR="00207C1B" w:rsidRPr="003C2AF8" w:rsidRDefault="00C06AB7" w:rsidP="003C2AF8">
      <w:pPr>
        <w:numPr>
          <w:ilvl w:val="0"/>
          <w:numId w:val="9"/>
        </w:numPr>
        <w:spacing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Wszelkie pisma, dokumenty, opracowania, opinie, itp., zgłoszone przez uczestników w ramach Wstępnych Konsultacji Rynkowych, oprócz dokumentów stanowiących tajemnicę przedsiębiorstwa, podlegają ujawnieniu na wniosek zainteresowanego Podmiotu w trybie ustawy o dostępie do informacji publicznej. </w:t>
      </w:r>
    </w:p>
    <w:p w14:paraId="7D5057C9" w14:textId="1C051459" w:rsidR="00207C1B" w:rsidRDefault="00C06AB7" w:rsidP="003C2AF8">
      <w:pPr>
        <w:numPr>
          <w:ilvl w:val="0"/>
          <w:numId w:val="9"/>
        </w:numPr>
        <w:spacing w:after="495" w:line="360" w:lineRule="auto"/>
        <w:ind w:left="810" w:right="150" w:hanging="427"/>
        <w:rPr>
          <w:rFonts w:ascii="Arial" w:hAnsi="Arial" w:cs="Arial"/>
        </w:rPr>
      </w:pPr>
      <w:r w:rsidRPr="003C2AF8">
        <w:rPr>
          <w:rFonts w:ascii="Arial" w:hAnsi="Arial" w:cs="Arial"/>
        </w:rPr>
        <w:t>Zamawiający nie ujawni informacji stanowiących tajemnicę przedsiębiorstwa w</w:t>
      </w:r>
      <w:r w:rsidR="0059761C">
        <w:rPr>
          <w:rFonts w:ascii="Arial" w:hAnsi="Arial" w:cs="Arial"/>
        </w:rPr>
        <w:t> </w:t>
      </w:r>
      <w:r w:rsidRPr="003C2AF8">
        <w:rPr>
          <w:rFonts w:ascii="Arial" w:hAnsi="Arial" w:cs="Arial"/>
        </w:rPr>
        <w:t xml:space="preserve">rozumieniu przepisów o zwalczaniu nieuczciwej konkurencji, jeżeli zainteresowany Podmiot nie później niż przed przekazaniem informacji zastrzeże, że przekazywane informacje nie mogą być udostępniane innym podmiotom. </w:t>
      </w:r>
    </w:p>
    <w:p w14:paraId="6A02E577" w14:textId="77777777" w:rsidR="00073494" w:rsidRDefault="00073494" w:rsidP="00073494">
      <w:pPr>
        <w:spacing w:after="495" w:line="360" w:lineRule="auto"/>
        <w:ind w:left="3969" w:right="150" w:firstLine="0"/>
        <w:jc w:val="center"/>
        <w:rPr>
          <w:rFonts w:ascii="Arial" w:hAnsi="Arial" w:cs="Arial"/>
        </w:rPr>
      </w:pPr>
    </w:p>
    <w:p w14:paraId="1001E729" w14:textId="5DF70EE2" w:rsidR="00073494" w:rsidRDefault="00073494" w:rsidP="00073494">
      <w:pPr>
        <w:spacing w:after="495" w:line="360" w:lineRule="auto"/>
        <w:ind w:left="3969" w:right="15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2F2CEA85" w14:textId="7AE034E2" w:rsidR="00073494" w:rsidRDefault="00073494" w:rsidP="00073494">
      <w:pPr>
        <w:spacing w:after="495" w:line="360" w:lineRule="auto"/>
        <w:ind w:left="3969" w:right="15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(Kierownik Zamawiającego)</w:t>
      </w:r>
    </w:p>
    <w:p w14:paraId="1989C676" w14:textId="77777777" w:rsidR="00073494" w:rsidRDefault="00073494" w:rsidP="00073494">
      <w:pPr>
        <w:spacing w:after="495" w:line="360" w:lineRule="auto"/>
        <w:ind w:left="810" w:right="150" w:firstLine="0"/>
        <w:rPr>
          <w:rFonts w:ascii="Arial" w:hAnsi="Arial" w:cs="Arial"/>
        </w:rPr>
      </w:pPr>
    </w:p>
    <w:p w14:paraId="15E8E9BF" w14:textId="77777777" w:rsidR="00073494" w:rsidRPr="003C2AF8" w:rsidRDefault="00073494" w:rsidP="00073494">
      <w:pPr>
        <w:spacing w:after="495" w:line="360" w:lineRule="auto"/>
        <w:ind w:left="810" w:right="150" w:firstLine="0"/>
        <w:rPr>
          <w:rFonts w:ascii="Arial" w:hAnsi="Arial" w:cs="Arial"/>
        </w:rPr>
      </w:pPr>
    </w:p>
    <w:p w14:paraId="0E44C756" w14:textId="77777777" w:rsidR="00207C1B" w:rsidRPr="003C2AF8" w:rsidRDefault="00C06AB7" w:rsidP="003C2AF8">
      <w:pPr>
        <w:spacing w:after="155" w:line="360" w:lineRule="auto"/>
        <w:ind w:right="10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Załączniki do Ogłoszenia </w:t>
      </w:r>
    </w:p>
    <w:p w14:paraId="7F9FF7E5" w14:textId="77777777" w:rsidR="00207C1B" w:rsidRPr="003C2AF8" w:rsidRDefault="00C06AB7" w:rsidP="003C2AF8">
      <w:pPr>
        <w:numPr>
          <w:ilvl w:val="0"/>
          <w:numId w:val="10"/>
        </w:numPr>
        <w:spacing w:line="360" w:lineRule="auto"/>
        <w:ind w:left="1107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Załącznik nr 1 do Ogłoszenia – Wniosek o dopuszczenie do Wstępnych Konsultacji Rynkowych, </w:t>
      </w:r>
    </w:p>
    <w:p w14:paraId="36F5FB3C" w14:textId="77777777" w:rsidR="00207C1B" w:rsidRPr="003C2AF8" w:rsidRDefault="00C06AB7" w:rsidP="003C2AF8">
      <w:pPr>
        <w:numPr>
          <w:ilvl w:val="0"/>
          <w:numId w:val="10"/>
        </w:numPr>
        <w:spacing w:after="158" w:line="360" w:lineRule="auto"/>
        <w:ind w:left="1107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Załącznik nr 2 do Ogłoszenia – Opis przedmiotu Wstępnych Konsultacji Rynkowych, </w:t>
      </w:r>
    </w:p>
    <w:p w14:paraId="12B048C0" w14:textId="3C798A02" w:rsidR="00073494" w:rsidRPr="00073494" w:rsidRDefault="00C06AB7" w:rsidP="00073494">
      <w:pPr>
        <w:numPr>
          <w:ilvl w:val="0"/>
          <w:numId w:val="10"/>
        </w:numPr>
        <w:spacing w:line="360" w:lineRule="auto"/>
        <w:ind w:left="1107" w:right="150" w:hanging="425"/>
        <w:rPr>
          <w:rFonts w:ascii="Arial" w:hAnsi="Arial" w:cs="Arial"/>
        </w:rPr>
      </w:pPr>
      <w:r w:rsidRPr="003C2AF8">
        <w:rPr>
          <w:rFonts w:ascii="Arial" w:hAnsi="Arial" w:cs="Arial"/>
        </w:rPr>
        <w:t xml:space="preserve">Załącznik nr 3 do </w:t>
      </w:r>
      <w:r w:rsidR="0059761C">
        <w:rPr>
          <w:rFonts w:ascii="Arial" w:hAnsi="Arial" w:cs="Arial"/>
        </w:rPr>
        <w:t>Ogłoszenia</w:t>
      </w:r>
      <w:r w:rsidRPr="003C2AF8">
        <w:rPr>
          <w:rFonts w:ascii="Arial" w:hAnsi="Arial" w:cs="Arial"/>
        </w:rPr>
        <w:t xml:space="preserve"> – Regulamin Wstępnych Konsultacji Rynkowych. </w:t>
      </w:r>
    </w:p>
    <w:sectPr w:rsidR="00073494" w:rsidRPr="00073494">
      <w:footerReference w:type="even" r:id="rId16"/>
      <w:footerReference w:type="default" r:id="rId17"/>
      <w:footerReference w:type="first" r:id="rId18"/>
      <w:pgSz w:w="11906" w:h="16838"/>
      <w:pgMar w:top="708" w:right="1286" w:bottom="716" w:left="1162" w:header="708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1429" w14:textId="77777777" w:rsidR="00A06E9F" w:rsidRDefault="00A06E9F">
      <w:pPr>
        <w:spacing w:after="0" w:line="240" w:lineRule="auto"/>
      </w:pPr>
      <w:r>
        <w:separator/>
      </w:r>
    </w:p>
  </w:endnote>
  <w:endnote w:type="continuationSeparator" w:id="0">
    <w:p w14:paraId="65C9FD42" w14:textId="77777777" w:rsidR="00A06E9F" w:rsidRDefault="00A0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1257" w14:textId="77777777" w:rsidR="00207C1B" w:rsidRDefault="00C06AB7">
    <w:pPr>
      <w:tabs>
        <w:tab w:val="center" w:pos="398"/>
        <w:tab w:val="right" w:pos="945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A26A" w14:textId="77777777" w:rsidR="00207C1B" w:rsidRDefault="00C06AB7">
    <w:pPr>
      <w:tabs>
        <w:tab w:val="center" w:pos="398"/>
        <w:tab w:val="right" w:pos="945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7755" w14:textId="77777777" w:rsidR="00207C1B" w:rsidRDefault="00C06AB7">
    <w:pPr>
      <w:spacing w:after="0" w:line="259" w:lineRule="auto"/>
      <w:ind w:left="0" w:right="1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67BB" w14:textId="77777777" w:rsidR="00A06E9F" w:rsidRDefault="00A06E9F">
      <w:pPr>
        <w:spacing w:after="0" w:line="240" w:lineRule="auto"/>
      </w:pPr>
      <w:r>
        <w:separator/>
      </w:r>
    </w:p>
  </w:footnote>
  <w:footnote w:type="continuationSeparator" w:id="0">
    <w:p w14:paraId="637B10BE" w14:textId="77777777" w:rsidR="00A06E9F" w:rsidRDefault="00A0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F8"/>
    <w:multiLevelType w:val="hybridMultilevel"/>
    <w:tmpl w:val="F3ACD126"/>
    <w:lvl w:ilvl="0" w:tplc="1C36A7B0">
      <w:start w:val="1"/>
      <w:numFmt w:val="decimal"/>
      <w:lvlText w:val="%1."/>
      <w:lvlJc w:val="left"/>
      <w:pPr>
        <w:ind w:left="110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C5D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2C7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6B4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211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01A8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6D7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0144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817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5596E"/>
    <w:multiLevelType w:val="hybridMultilevel"/>
    <w:tmpl w:val="F92A7D20"/>
    <w:lvl w:ilvl="0" w:tplc="BEFE9CCA">
      <w:start w:val="1"/>
      <w:numFmt w:val="decimal"/>
      <w:lvlText w:val="%1)"/>
      <w:lvlJc w:val="left"/>
      <w:pPr>
        <w:ind w:left="81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E70AE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A9E30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87FAC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CCED6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57D4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81AB6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23130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4ABCA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75B69"/>
    <w:multiLevelType w:val="hybridMultilevel"/>
    <w:tmpl w:val="1ACAF788"/>
    <w:lvl w:ilvl="0" w:tplc="7640ED4E">
      <w:start w:val="1"/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0ED4E">
      <w:start w:val="1"/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 w15:restartNumberingAfterBreak="0">
    <w:nsid w:val="0EB03B62"/>
    <w:multiLevelType w:val="hybridMultilevel"/>
    <w:tmpl w:val="C868EE54"/>
    <w:lvl w:ilvl="0" w:tplc="CFDE36BE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0ED4E">
      <w:start w:val="1"/>
      <w:numFmt w:val="bullet"/>
      <w:lvlText w:val="-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0400A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4E36A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12A0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1D10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61986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2B21E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0882C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1623F"/>
    <w:multiLevelType w:val="hybridMultilevel"/>
    <w:tmpl w:val="97EE19AA"/>
    <w:lvl w:ilvl="0" w:tplc="95D2242C">
      <w:start w:val="1"/>
      <w:numFmt w:val="upperRoman"/>
      <w:lvlText w:val="%1."/>
      <w:lvlJc w:val="left"/>
      <w:pPr>
        <w:ind w:left="9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 w15:restartNumberingAfterBreak="0">
    <w:nsid w:val="15DF2DD5"/>
    <w:multiLevelType w:val="hybridMultilevel"/>
    <w:tmpl w:val="3AE2488A"/>
    <w:lvl w:ilvl="0" w:tplc="2C02BA2C">
      <w:start w:val="1"/>
      <w:numFmt w:val="decimal"/>
      <w:lvlText w:val="%1."/>
      <w:lvlJc w:val="left"/>
      <w:pPr>
        <w:ind w:left="81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14F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0117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63DC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CE9B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C48F4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E217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0EDD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4AD4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D4B58"/>
    <w:multiLevelType w:val="hybridMultilevel"/>
    <w:tmpl w:val="8054AA88"/>
    <w:lvl w:ilvl="0" w:tplc="9B06DA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27774">
      <w:start w:val="2"/>
      <w:numFmt w:val="lowerLetter"/>
      <w:lvlText w:val="%2)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6AE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386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E67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E43F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43EC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2C3B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4087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4649AA"/>
    <w:multiLevelType w:val="hybridMultilevel"/>
    <w:tmpl w:val="62B4EF10"/>
    <w:lvl w:ilvl="0" w:tplc="0415001B">
      <w:start w:val="1"/>
      <w:numFmt w:val="lowerRoman"/>
      <w:lvlText w:val="%1."/>
      <w:lvlJc w:val="righ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0D96435"/>
    <w:multiLevelType w:val="hybridMultilevel"/>
    <w:tmpl w:val="0E566BC6"/>
    <w:lvl w:ilvl="0" w:tplc="802A3872">
      <w:start w:val="1"/>
      <w:numFmt w:val="decimal"/>
      <w:suff w:val="space"/>
      <w:lvlText w:val="%1)"/>
      <w:lvlJc w:val="left"/>
      <w:pPr>
        <w:ind w:left="916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 w15:restartNumberingAfterBreak="0">
    <w:nsid w:val="2534658D"/>
    <w:multiLevelType w:val="hybridMultilevel"/>
    <w:tmpl w:val="C936D5AE"/>
    <w:lvl w:ilvl="0" w:tplc="04150017">
      <w:start w:val="1"/>
      <w:numFmt w:val="lowerLetter"/>
      <w:lvlText w:val="%1)"/>
      <w:lvlJc w:val="left"/>
      <w:pPr>
        <w:ind w:left="9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0ED4E">
      <w:start w:val="1"/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963" w:hanging="360"/>
      </w:pPr>
      <w:rPr>
        <w:rFonts w:ascii="Symbol" w:hAnsi="Symbol" w:hint="default"/>
      </w:rPr>
    </w:lvl>
    <w:lvl w:ilvl="3" w:tplc="3C0AC078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25F80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E6296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86EBE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0EB6E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2F3F6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BF39EA"/>
    <w:multiLevelType w:val="hybridMultilevel"/>
    <w:tmpl w:val="93909BAC"/>
    <w:lvl w:ilvl="0" w:tplc="7640ED4E">
      <w:start w:val="1"/>
      <w:numFmt w:val="bullet"/>
      <w:lvlText w:val="-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A98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84D8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28D0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AE8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D0D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CC4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09D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652A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70451"/>
    <w:multiLevelType w:val="hybridMultilevel"/>
    <w:tmpl w:val="FB1AA922"/>
    <w:lvl w:ilvl="0" w:tplc="EEB8C4D2">
      <w:start w:val="1"/>
      <w:numFmt w:val="decimal"/>
      <w:lvlText w:val="%1."/>
      <w:lvlJc w:val="left"/>
      <w:pPr>
        <w:ind w:left="9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A6E30">
      <w:start w:val="1"/>
      <w:numFmt w:val="decimal"/>
      <w:lvlText w:val="%2)"/>
      <w:lvlJc w:val="left"/>
      <w:pPr>
        <w:ind w:left="13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4B1DC">
      <w:start w:val="1"/>
      <w:numFmt w:val="lowerLetter"/>
      <w:lvlText w:val="%3)"/>
      <w:lvlJc w:val="left"/>
      <w:pPr>
        <w:ind w:left="167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26C0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48E12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CBE2C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2C444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26898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2BD14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31CD6"/>
    <w:multiLevelType w:val="hybridMultilevel"/>
    <w:tmpl w:val="CCE02F70"/>
    <w:lvl w:ilvl="0" w:tplc="EFC85B14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4839A7"/>
    <w:multiLevelType w:val="hybridMultilevel"/>
    <w:tmpl w:val="16EE1B04"/>
    <w:lvl w:ilvl="0" w:tplc="7640ED4E">
      <w:start w:val="1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15E2230"/>
    <w:multiLevelType w:val="hybridMultilevel"/>
    <w:tmpl w:val="2E700D66"/>
    <w:lvl w:ilvl="0" w:tplc="0415000F">
      <w:start w:val="1"/>
      <w:numFmt w:val="decimal"/>
      <w:lvlText w:val="%1."/>
      <w:lvlJc w:val="left"/>
      <w:pPr>
        <w:ind w:left="1387" w:hanging="360"/>
      </w:pPr>
    </w:lvl>
    <w:lvl w:ilvl="1" w:tplc="04150019" w:tentative="1">
      <w:start w:val="1"/>
      <w:numFmt w:val="lowerLetter"/>
      <w:lvlText w:val="%2."/>
      <w:lvlJc w:val="left"/>
      <w:pPr>
        <w:ind w:left="2107" w:hanging="360"/>
      </w:pPr>
    </w:lvl>
    <w:lvl w:ilvl="2" w:tplc="0415001B" w:tentative="1">
      <w:start w:val="1"/>
      <w:numFmt w:val="lowerRoman"/>
      <w:lvlText w:val="%3."/>
      <w:lvlJc w:val="right"/>
      <w:pPr>
        <w:ind w:left="2827" w:hanging="180"/>
      </w:pPr>
    </w:lvl>
    <w:lvl w:ilvl="3" w:tplc="0415000F" w:tentative="1">
      <w:start w:val="1"/>
      <w:numFmt w:val="decimal"/>
      <w:lvlText w:val="%4."/>
      <w:lvlJc w:val="left"/>
      <w:pPr>
        <w:ind w:left="3547" w:hanging="360"/>
      </w:pPr>
    </w:lvl>
    <w:lvl w:ilvl="4" w:tplc="04150019" w:tentative="1">
      <w:start w:val="1"/>
      <w:numFmt w:val="lowerLetter"/>
      <w:lvlText w:val="%5."/>
      <w:lvlJc w:val="left"/>
      <w:pPr>
        <w:ind w:left="4267" w:hanging="360"/>
      </w:pPr>
    </w:lvl>
    <w:lvl w:ilvl="5" w:tplc="0415001B" w:tentative="1">
      <w:start w:val="1"/>
      <w:numFmt w:val="lowerRoman"/>
      <w:lvlText w:val="%6."/>
      <w:lvlJc w:val="right"/>
      <w:pPr>
        <w:ind w:left="4987" w:hanging="180"/>
      </w:pPr>
    </w:lvl>
    <w:lvl w:ilvl="6" w:tplc="0415000F" w:tentative="1">
      <w:start w:val="1"/>
      <w:numFmt w:val="decimal"/>
      <w:lvlText w:val="%7."/>
      <w:lvlJc w:val="left"/>
      <w:pPr>
        <w:ind w:left="5707" w:hanging="360"/>
      </w:pPr>
    </w:lvl>
    <w:lvl w:ilvl="7" w:tplc="04150019" w:tentative="1">
      <w:start w:val="1"/>
      <w:numFmt w:val="lowerLetter"/>
      <w:lvlText w:val="%8."/>
      <w:lvlJc w:val="left"/>
      <w:pPr>
        <w:ind w:left="6427" w:hanging="360"/>
      </w:pPr>
    </w:lvl>
    <w:lvl w:ilvl="8" w:tplc="0415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6" w15:restartNumberingAfterBreak="0">
    <w:nsid w:val="65F24A04"/>
    <w:multiLevelType w:val="hybridMultilevel"/>
    <w:tmpl w:val="920A3288"/>
    <w:lvl w:ilvl="0" w:tplc="04150017">
      <w:start w:val="1"/>
      <w:numFmt w:val="lowerLetter"/>
      <w:lvlText w:val="%1)"/>
      <w:lvlJc w:val="left"/>
      <w:pPr>
        <w:ind w:left="11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0EFBC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ECFB0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465A6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0533C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6702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843F8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EA078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AE396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5F7134"/>
    <w:multiLevelType w:val="hybridMultilevel"/>
    <w:tmpl w:val="FCA857C2"/>
    <w:lvl w:ilvl="0" w:tplc="04150017">
      <w:start w:val="1"/>
      <w:numFmt w:val="lowerLetter"/>
      <w:lvlText w:val="%1)"/>
      <w:lvlJc w:val="left"/>
      <w:pPr>
        <w:ind w:left="11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C658E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63858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84E00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2E73A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27376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ACF28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635FC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8CC2C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 w15:restartNumberingAfterBreak="0">
    <w:nsid w:val="72D221C5"/>
    <w:multiLevelType w:val="hybridMultilevel"/>
    <w:tmpl w:val="16D8CC7C"/>
    <w:lvl w:ilvl="0" w:tplc="EE20F79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F7C03E7"/>
    <w:multiLevelType w:val="hybridMultilevel"/>
    <w:tmpl w:val="C3F89E2C"/>
    <w:lvl w:ilvl="0" w:tplc="04150017">
      <w:start w:val="1"/>
      <w:numFmt w:val="lowerLetter"/>
      <w:lvlText w:val="%1)"/>
      <w:lvlJc w:val="left"/>
      <w:pPr>
        <w:ind w:left="2045" w:hanging="360"/>
      </w:pPr>
    </w:lvl>
    <w:lvl w:ilvl="1" w:tplc="04150019" w:tentative="1">
      <w:start w:val="1"/>
      <w:numFmt w:val="lowerLetter"/>
      <w:lvlText w:val="%2."/>
      <w:lvlJc w:val="left"/>
      <w:pPr>
        <w:ind w:left="2765" w:hanging="360"/>
      </w:pPr>
    </w:lvl>
    <w:lvl w:ilvl="2" w:tplc="0415001B" w:tentative="1">
      <w:start w:val="1"/>
      <w:numFmt w:val="lowerRoman"/>
      <w:lvlText w:val="%3."/>
      <w:lvlJc w:val="right"/>
      <w:pPr>
        <w:ind w:left="3485" w:hanging="180"/>
      </w:pPr>
    </w:lvl>
    <w:lvl w:ilvl="3" w:tplc="0415000F" w:tentative="1">
      <w:start w:val="1"/>
      <w:numFmt w:val="decimal"/>
      <w:lvlText w:val="%4."/>
      <w:lvlJc w:val="left"/>
      <w:pPr>
        <w:ind w:left="4205" w:hanging="360"/>
      </w:pPr>
    </w:lvl>
    <w:lvl w:ilvl="4" w:tplc="04150019" w:tentative="1">
      <w:start w:val="1"/>
      <w:numFmt w:val="lowerLetter"/>
      <w:lvlText w:val="%5."/>
      <w:lvlJc w:val="left"/>
      <w:pPr>
        <w:ind w:left="4925" w:hanging="360"/>
      </w:pPr>
    </w:lvl>
    <w:lvl w:ilvl="5" w:tplc="0415001B" w:tentative="1">
      <w:start w:val="1"/>
      <w:numFmt w:val="lowerRoman"/>
      <w:lvlText w:val="%6."/>
      <w:lvlJc w:val="right"/>
      <w:pPr>
        <w:ind w:left="5645" w:hanging="180"/>
      </w:pPr>
    </w:lvl>
    <w:lvl w:ilvl="6" w:tplc="0415000F" w:tentative="1">
      <w:start w:val="1"/>
      <w:numFmt w:val="decimal"/>
      <w:lvlText w:val="%7."/>
      <w:lvlJc w:val="left"/>
      <w:pPr>
        <w:ind w:left="6365" w:hanging="360"/>
      </w:pPr>
    </w:lvl>
    <w:lvl w:ilvl="7" w:tplc="04150019" w:tentative="1">
      <w:start w:val="1"/>
      <w:numFmt w:val="lowerLetter"/>
      <w:lvlText w:val="%8."/>
      <w:lvlJc w:val="left"/>
      <w:pPr>
        <w:ind w:left="7085" w:hanging="360"/>
      </w:pPr>
    </w:lvl>
    <w:lvl w:ilvl="8" w:tplc="0415001B" w:tentative="1">
      <w:start w:val="1"/>
      <w:numFmt w:val="lowerRoman"/>
      <w:lvlText w:val="%9."/>
      <w:lvlJc w:val="right"/>
      <w:pPr>
        <w:ind w:left="7805" w:hanging="180"/>
      </w:pPr>
    </w:lvl>
  </w:abstractNum>
  <w:num w:numId="1" w16cid:durableId="638000606">
    <w:abstractNumId w:val="12"/>
  </w:num>
  <w:num w:numId="2" w16cid:durableId="1240671199">
    <w:abstractNumId w:val="17"/>
  </w:num>
  <w:num w:numId="3" w16cid:durableId="323631249">
    <w:abstractNumId w:val="16"/>
  </w:num>
  <w:num w:numId="4" w16cid:durableId="1053307266">
    <w:abstractNumId w:val="11"/>
  </w:num>
  <w:num w:numId="5" w16cid:durableId="841237554">
    <w:abstractNumId w:val="10"/>
  </w:num>
  <w:num w:numId="6" w16cid:durableId="2013606307">
    <w:abstractNumId w:val="6"/>
  </w:num>
  <w:num w:numId="7" w16cid:durableId="74401526">
    <w:abstractNumId w:val="1"/>
  </w:num>
  <w:num w:numId="8" w16cid:durableId="913586068">
    <w:abstractNumId w:val="3"/>
  </w:num>
  <w:num w:numId="9" w16cid:durableId="1690334461">
    <w:abstractNumId w:val="5"/>
  </w:num>
  <w:num w:numId="10" w16cid:durableId="523516101">
    <w:abstractNumId w:val="0"/>
  </w:num>
  <w:num w:numId="11" w16cid:durableId="733043511">
    <w:abstractNumId w:val="7"/>
  </w:num>
  <w:num w:numId="12" w16cid:durableId="1766923835">
    <w:abstractNumId w:val="19"/>
  </w:num>
  <w:num w:numId="13" w16cid:durableId="1947350159">
    <w:abstractNumId w:val="4"/>
  </w:num>
  <w:num w:numId="14" w16cid:durableId="1217473208">
    <w:abstractNumId w:val="20"/>
  </w:num>
  <w:num w:numId="15" w16cid:durableId="169108196">
    <w:abstractNumId w:val="13"/>
  </w:num>
  <w:num w:numId="16" w16cid:durableId="397174983">
    <w:abstractNumId w:val="13"/>
  </w:num>
  <w:num w:numId="17" w16cid:durableId="1637103781">
    <w:abstractNumId w:val="15"/>
  </w:num>
  <w:num w:numId="18" w16cid:durableId="460537271">
    <w:abstractNumId w:val="14"/>
  </w:num>
  <w:num w:numId="19" w16cid:durableId="1736010732">
    <w:abstractNumId w:val="2"/>
  </w:num>
  <w:num w:numId="20" w16cid:durableId="1306819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3125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77890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1B"/>
    <w:rsid w:val="00073494"/>
    <w:rsid w:val="000B5EFA"/>
    <w:rsid w:val="00207C1B"/>
    <w:rsid w:val="00225BA1"/>
    <w:rsid w:val="002548E9"/>
    <w:rsid w:val="002844FC"/>
    <w:rsid w:val="003C2AF8"/>
    <w:rsid w:val="00436F4F"/>
    <w:rsid w:val="00533549"/>
    <w:rsid w:val="00563C3E"/>
    <w:rsid w:val="0059761C"/>
    <w:rsid w:val="005A3D5B"/>
    <w:rsid w:val="00661462"/>
    <w:rsid w:val="006E1947"/>
    <w:rsid w:val="00702F4C"/>
    <w:rsid w:val="008B2574"/>
    <w:rsid w:val="008C3D26"/>
    <w:rsid w:val="00926D86"/>
    <w:rsid w:val="00A06E9F"/>
    <w:rsid w:val="00A34044"/>
    <w:rsid w:val="00B0244A"/>
    <w:rsid w:val="00B46CBE"/>
    <w:rsid w:val="00B9497B"/>
    <w:rsid w:val="00BD4C7A"/>
    <w:rsid w:val="00C06AB7"/>
    <w:rsid w:val="00C258ED"/>
    <w:rsid w:val="00C77DC2"/>
    <w:rsid w:val="00CE701D"/>
    <w:rsid w:val="00D005DA"/>
    <w:rsid w:val="00DA73A4"/>
    <w:rsid w:val="00E45E1E"/>
    <w:rsid w:val="00E64410"/>
    <w:rsid w:val="00E95E18"/>
    <w:rsid w:val="00F26F03"/>
    <w:rsid w:val="00F87B25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C5B2"/>
  <w15:docId w15:val="{DAF7DA9C-9E9D-4BAA-83FE-1124BE61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3" w:line="291" w:lineRule="auto"/>
      <w:ind w:left="408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5" w:line="259" w:lineRule="auto"/>
      <w:ind w:left="279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5" w:line="259" w:lineRule="auto"/>
      <w:ind w:left="279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398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Spistreci1">
    <w:name w:val="toc 1"/>
    <w:hidden/>
    <w:uiPriority w:val="39"/>
    <w:pPr>
      <w:spacing w:after="77" w:line="280" w:lineRule="auto"/>
      <w:ind w:left="418" w:right="15" w:hanging="5"/>
    </w:pPr>
    <w:rPr>
      <w:rFonts w:ascii="Times New Roman" w:eastAsia="Times New Roman" w:hAnsi="Times New Roman" w:cs="Times New Roman"/>
      <w:color w:val="000000"/>
    </w:rPr>
  </w:style>
  <w:style w:type="paragraph" w:styleId="Spistreci2">
    <w:name w:val="toc 2"/>
    <w:hidden/>
    <w:uiPriority w:val="39"/>
    <w:pPr>
      <w:spacing w:after="1" w:line="291" w:lineRule="auto"/>
      <w:ind w:left="656" w:right="15" w:hanging="5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B46C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CB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6CBE"/>
    <w:pPr>
      <w:spacing w:after="0" w:line="240" w:lineRule="auto"/>
      <w:ind w:left="0" w:firstLine="0"/>
    </w:pPr>
    <w:rPr>
      <w:rFonts w:ascii="Tahoma" w:hAnsi="Tahoma"/>
      <w:color w:val="auto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6CBE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CBE"/>
    <w:rPr>
      <w:rFonts w:ascii="Times New Roman" w:hAnsi="Times New Roman" w:cs="Times New Roman" w:hint="default"/>
      <w:sz w:val="16"/>
    </w:rPr>
  </w:style>
  <w:style w:type="paragraph" w:styleId="Akapitzlist">
    <w:name w:val="List Paragraph"/>
    <w:basedOn w:val="Normalny"/>
    <w:uiPriority w:val="34"/>
    <w:qFormat/>
    <w:rsid w:val="003C2AF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044"/>
    <w:pPr>
      <w:spacing w:after="123"/>
      <w:ind w:left="408" w:hanging="10"/>
    </w:pPr>
    <w:rPr>
      <w:rFonts w:ascii="Times New Roman" w:hAnsi="Times New Roman"/>
      <w:b/>
      <w:bCs/>
      <w:color w:val="000000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044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-mogilenski.rbip.mojregion.info/" TargetMode="External"/><Relationship Id="rId13" Type="http://schemas.openxmlformats.org/officeDocument/2006/relationships/hyperlink" Target="mailto:przetargi@powiatmogilno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12" Type="http://schemas.openxmlformats.org/officeDocument/2006/relationships/hyperlink" Target="https://platformazakupowa.pl/transakcja/128004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powiatmogilno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tformazakupowa.pl/transakcja/1280042" TargetMode="External"/><Relationship Id="rId10" Type="http://schemas.openxmlformats.org/officeDocument/2006/relationships/hyperlink" Target="mailto:przetargi@powiatmogilno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transakcja/1280042" TargetMode="External"/><Relationship Id="rId14" Type="http://schemas.openxmlformats.org/officeDocument/2006/relationships/hyperlink" Target="mailto:przetargi@powiatmogi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2739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OgBoszenie o WKR</vt:lpstr>
    </vt:vector>
  </TitlesOfParts>
  <Company/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OgBoszenie o WKR</dc:title>
  <dc:subject/>
  <dc:creator>kaszaf</dc:creator>
  <cp:keywords/>
  <cp:lastModifiedBy>Przetargi05 Przetargi05</cp:lastModifiedBy>
  <cp:revision>10</cp:revision>
  <dcterms:created xsi:type="dcterms:W3CDTF">2026-03-18T08:58:00Z</dcterms:created>
  <dcterms:modified xsi:type="dcterms:W3CDTF">2026-03-30T08:05:00Z</dcterms:modified>
</cp:coreProperties>
</file>